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7945F557" w:rsidR="00E66558" w:rsidRDefault="00E96EE6">
      <w:pPr>
        <w:pStyle w:val="Heading1"/>
      </w:pPr>
      <w:bookmarkStart w:id="0" w:name="_Toc400361362"/>
      <w:bookmarkStart w:id="1" w:name="_Toc443397153"/>
      <w:bookmarkStart w:id="2" w:name="_Toc357771638"/>
      <w:bookmarkStart w:id="3" w:name="_Toc346793416"/>
      <w:bookmarkStart w:id="4" w:name="_Toc328122777"/>
      <w:r>
        <w:t xml:space="preserve">CHBP Federation </w:t>
      </w:r>
      <w:r w:rsidR="0017054F">
        <w:t>Pupil Premium Strategy 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DF20D6">
        <w:t xml:space="preserve"> </w:t>
      </w:r>
      <w:r>
        <w:t>2022</w:t>
      </w:r>
      <w:r w:rsidR="00707D25">
        <w:t>-</w:t>
      </w:r>
      <w:bookmarkStart w:id="14" w:name="_GoBack"/>
      <w:bookmarkEnd w:id="14"/>
      <w:r w:rsidR="00DF20D6">
        <w:t>2023</w:t>
      </w:r>
      <w:r>
        <w:t xml:space="preserve"> </w:t>
      </w:r>
    </w:p>
    <w:p w14:paraId="2A7D54B2" w14:textId="5F0B503E" w:rsidR="00E66558" w:rsidRDefault="0017054F">
      <w:pPr>
        <w:pStyle w:val="Heading2"/>
        <w:rPr>
          <w:b w:val="0"/>
          <w:bCs/>
          <w:color w:val="auto"/>
          <w:sz w:val="24"/>
          <w:szCs w:val="24"/>
        </w:rPr>
      </w:pPr>
      <w:r>
        <w:rPr>
          <w:b w:val="0"/>
          <w:bCs/>
          <w:color w:val="auto"/>
          <w:sz w:val="24"/>
          <w:szCs w:val="24"/>
        </w:rPr>
        <w:t>This statement details both</w:t>
      </w:r>
      <w:r w:rsidR="009D71E8">
        <w:rPr>
          <w:b w:val="0"/>
          <w:bCs/>
          <w:color w:val="auto"/>
          <w:sz w:val="24"/>
          <w:szCs w:val="24"/>
        </w:rPr>
        <w:t xml:space="preserve"> school’s use of pupil premium (and recovery premium for the 2021 to 2022 academic year) funding to help improve the attainment of our disadvantaged pupils. </w:t>
      </w:r>
    </w:p>
    <w:p w14:paraId="2A7D54B3" w14:textId="03833C25" w:rsidR="00E66558" w:rsidRDefault="009D71E8">
      <w:pPr>
        <w:pStyle w:val="Heading2"/>
        <w:spacing w:before="240"/>
        <w:rPr>
          <w:b w:val="0"/>
          <w:bCs/>
          <w:color w:val="auto"/>
          <w:sz w:val="24"/>
          <w:szCs w:val="24"/>
        </w:rPr>
      </w:pPr>
      <w:r>
        <w:rPr>
          <w:b w:val="0"/>
          <w:bCs/>
          <w:color w:val="auto"/>
          <w:sz w:val="24"/>
          <w:szCs w:val="24"/>
        </w:rPr>
        <w:t>It outlines our pupil premium strategy, how we intend to spend the funding in this academic year and the effect that last year’s spending of pupil premium had within our school</w:t>
      </w:r>
      <w:r w:rsidR="0017054F">
        <w:rPr>
          <w:b w:val="0"/>
          <w:bCs/>
          <w:color w:val="auto"/>
          <w:sz w:val="24"/>
          <w:szCs w:val="24"/>
        </w:rPr>
        <w:t>s</w:t>
      </w:r>
      <w:r>
        <w:rPr>
          <w:b w:val="0"/>
          <w:bCs/>
          <w:color w:val="auto"/>
          <w:sz w:val="24"/>
          <w:szCs w:val="24"/>
        </w:rPr>
        <w:t xml:space="preserve">.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4AFD18DA" w:rsidR="00E66558" w:rsidRDefault="005945AE">
            <w:pPr>
              <w:pStyle w:val="TableRow"/>
            </w:pPr>
            <w:r>
              <w:t>Federation</w:t>
            </w:r>
            <w:r w:rsidR="009D71E8">
              <w:t xml:space="preserve">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20E2257" w:rsidR="00E66558" w:rsidRDefault="005945AE">
            <w:pPr>
              <w:pStyle w:val="TableRow"/>
            </w:pPr>
            <w:r>
              <w:t>Church Hill and Brunswick Park Federation</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318BAE70" w:rsidR="00E66558" w:rsidRDefault="009D71E8">
            <w:pPr>
              <w:pStyle w:val="TableRow"/>
            </w:pPr>
            <w:r>
              <w:t xml:space="preserve">Number of pupils in </w:t>
            </w:r>
            <w:r w:rsidR="005945AE">
              <w:t xml:space="preserve">Brunswick Park Primary and Nursery </w:t>
            </w:r>
            <w:r>
              <w:t xml:space="preserve">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2C58537" w:rsidR="00E66558" w:rsidRDefault="00DF20D6">
            <w:pPr>
              <w:pStyle w:val="TableRow"/>
            </w:pPr>
            <w:r>
              <w:t>457</w:t>
            </w:r>
          </w:p>
        </w:tc>
      </w:tr>
      <w:tr w:rsidR="005945AE" w14:paraId="072422B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BEE4A" w14:textId="4FEB5553" w:rsidR="005945AE" w:rsidRDefault="005945AE">
            <w:pPr>
              <w:pStyle w:val="TableRow"/>
            </w:pPr>
            <w:r>
              <w:t>Number of pupils in Church Hill Primary School</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16107" w14:textId="7B34E688" w:rsidR="005945AE" w:rsidRDefault="00DF20D6">
            <w:pPr>
              <w:pStyle w:val="TableRow"/>
            </w:pPr>
            <w:r>
              <w:t>211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1FEFDA02" w:rsidR="00E66558" w:rsidRDefault="009D71E8">
            <w:pPr>
              <w:pStyle w:val="TableRow"/>
            </w:pPr>
            <w:r>
              <w:t>Proportion (%) of pupil premium eligible pupils</w:t>
            </w:r>
            <w:r w:rsidR="005945AE">
              <w:t xml:space="preserve"> in Brunswick Park Primary and Nursery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30A15BC" w:rsidR="00E66558" w:rsidRDefault="00DF20D6">
            <w:pPr>
              <w:pStyle w:val="TableRow"/>
            </w:pPr>
            <w:r>
              <w:t>18</w:t>
            </w:r>
            <w:r w:rsidR="00A563FE">
              <w:t>%</w:t>
            </w:r>
          </w:p>
        </w:tc>
      </w:tr>
      <w:tr w:rsidR="005945AE" w14:paraId="7F00D2E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1F1AB" w14:textId="4A66C055" w:rsidR="005945AE" w:rsidRDefault="005945AE">
            <w:pPr>
              <w:pStyle w:val="TableRow"/>
            </w:pPr>
            <w:r>
              <w:t>Proportion (%) of pupil premium eligible pupils in Church Hill School</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11F76" w14:textId="63E92B51" w:rsidR="005945AE" w:rsidRDefault="00DF20D6">
            <w:pPr>
              <w:pStyle w:val="TableRow"/>
            </w:pPr>
            <w:r>
              <w:t>16</w:t>
            </w:r>
            <w:r w:rsidR="00A563FE">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11B694CD" w:rsidR="00E66558" w:rsidRDefault="009D71E8" w:rsidP="005945AE">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A8F6597" w:rsidR="00E66558" w:rsidRDefault="005945AE">
            <w:pPr>
              <w:pStyle w:val="TableRow"/>
            </w:pPr>
            <w:r>
              <w:t>2022</w:t>
            </w:r>
            <w:r w:rsidR="00DF20D6">
              <w:t>-23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977726B" w:rsidR="00E66558" w:rsidRDefault="008843AC">
            <w:pPr>
              <w:pStyle w:val="TableRow"/>
            </w:pPr>
            <w:r>
              <w:t xml:space="preserve">November </w:t>
            </w:r>
            <w:r w:rsidR="00DF20D6">
              <w:t>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B59F66E" w:rsidR="00E66558" w:rsidRDefault="008843AC">
            <w:pPr>
              <w:pStyle w:val="TableRow"/>
            </w:pPr>
            <w:r>
              <w:t>November</w:t>
            </w:r>
            <w:r w:rsidR="00DF20D6">
              <w:t xml:space="preserve">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275D8AB" w:rsidR="00E66558" w:rsidRDefault="005945AE">
            <w:pPr>
              <w:pStyle w:val="TableRow"/>
            </w:pPr>
            <w:r>
              <w:t>Mr A Griffiths</w:t>
            </w:r>
            <w:r w:rsidR="00DF20D6">
              <w:t xml:space="preserve"> and Ms Georgie Wheeler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2E1C5CC" w:rsidR="00E66558" w:rsidRDefault="005945AE">
            <w:pPr>
              <w:pStyle w:val="TableRow"/>
            </w:pPr>
            <w:r>
              <w:t>Mrs Karen Wright</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511CE8DC" w:rsidR="00E66558" w:rsidRDefault="009D71E8">
            <w:pPr>
              <w:pStyle w:val="TableRow"/>
            </w:pPr>
            <w:r>
              <w:t xml:space="preserve">Governor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D5D01FD" w:rsidR="00E66558" w:rsidRDefault="0058509F">
            <w:pPr>
              <w:pStyle w:val="TableRow"/>
            </w:pPr>
            <w:r>
              <w:t>Natalie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0909FFFC" w:rsidR="00E66558" w:rsidRDefault="005945AE">
            <w:pPr>
              <w:pStyle w:val="TableRow"/>
            </w:pPr>
            <w:r>
              <w:t xml:space="preserve"> BP </w:t>
            </w:r>
            <w:r w:rsidR="009D71E8">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534C05D" w:rsidR="00E66558" w:rsidRDefault="00526207" w:rsidP="00DF20D6">
            <w:pPr>
              <w:pStyle w:val="TableRow"/>
            </w:pPr>
            <w:r w:rsidRPr="00526207">
              <w:t>£</w:t>
            </w:r>
            <w:r w:rsidR="00980A3A">
              <w:t>112,850</w:t>
            </w:r>
          </w:p>
        </w:tc>
      </w:tr>
      <w:tr w:rsidR="005945AE" w14:paraId="259CA6B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66F1D" w14:textId="3AED0099" w:rsidR="005945AE" w:rsidRDefault="008843AC">
            <w:pPr>
              <w:pStyle w:val="TableRow"/>
            </w:pPr>
            <w:r>
              <w:t>CH 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184B3" w14:textId="33BDABF5" w:rsidR="005945AE" w:rsidRDefault="00A563FE" w:rsidP="00DF20D6">
            <w:pPr>
              <w:pStyle w:val="TableRow"/>
            </w:pPr>
            <w:r>
              <w:t>£</w:t>
            </w:r>
            <w:r w:rsidR="001502DF">
              <w:t>42,935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0E968" w14:textId="3E17DA55" w:rsidR="006A04A1" w:rsidRPr="00593116" w:rsidRDefault="006A04A1" w:rsidP="006A04A1">
            <w:pPr>
              <w:rPr>
                <w:rFonts w:cs="Arial"/>
              </w:rPr>
            </w:pPr>
            <w:r w:rsidRPr="00593116">
              <w:rPr>
                <w:rFonts w:cs="Arial"/>
              </w:rPr>
              <w:t>Our Federation is committed to raising the attainment and progress of our pupils and diminishing the difference for the disadvantaged pupils through challenge for all, a shared ethos, equality of opportunity and Parent Partnerships.</w:t>
            </w:r>
          </w:p>
          <w:p w14:paraId="341FC4AC" w14:textId="0DFDC201" w:rsidR="006A04A1" w:rsidRPr="00593116" w:rsidRDefault="006A04A1" w:rsidP="006A04A1">
            <w:pPr>
              <w:rPr>
                <w:rFonts w:cs="Arial"/>
              </w:rPr>
            </w:pPr>
            <w:r w:rsidRPr="00593116">
              <w:rPr>
                <w:rFonts w:cs="Arial"/>
              </w:rPr>
              <w:t>We aim to inspire the children to be the best they can be through high quality teaching, targeted academic support and the use of evidenced based wider approaches. We have high expectations for all, ide</w:t>
            </w:r>
            <w:r w:rsidR="003C285B" w:rsidRPr="00593116">
              <w:rPr>
                <w:rFonts w:cs="Arial"/>
              </w:rPr>
              <w:t>ntify barriers through rigorous</w:t>
            </w:r>
            <w:r w:rsidRPr="00593116">
              <w:rPr>
                <w:rFonts w:cs="Arial"/>
              </w:rPr>
              <w:t xml:space="preserve"> monitoring and </w:t>
            </w:r>
            <w:r w:rsidR="003C285B" w:rsidRPr="00593116">
              <w:rPr>
                <w:rFonts w:cs="Arial"/>
              </w:rPr>
              <w:t>swiftly employ targeted support to address these</w:t>
            </w:r>
            <w:r w:rsidRPr="00593116">
              <w:rPr>
                <w:rFonts w:cs="Arial"/>
              </w:rPr>
              <w:t>.</w:t>
            </w:r>
          </w:p>
          <w:p w14:paraId="16C7725C" w14:textId="0408060C" w:rsidR="006A04A1" w:rsidRPr="00593116" w:rsidRDefault="002F72FB" w:rsidP="006A04A1">
            <w:pPr>
              <w:rPr>
                <w:rFonts w:cs="Arial"/>
              </w:rPr>
            </w:pPr>
            <w:r>
              <w:rPr>
                <w:rFonts w:cs="Arial"/>
              </w:rPr>
              <w:t>Last year, b</w:t>
            </w:r>
            <w:r w:rsidR="006A04A1" w:rsidRPr="00593116">
              <w:rPr>
                <w:rFonts w:cs="Arial"/>
              </w:rPr>
              <w:t>y the time our disadva</w:t>
            </w:r>
            <w:r>
              <w:rPr>
                <w:rFonts w:cs="Arial"/>
              </w:rPr>
              <w:t>ntaged pupils left us, they were</w:t>
            </w:r>
            <w:r w:rsidR="006A04A1" w:rsidRPr="00593116">
              <w:rPr>
                <w:rFonts w:cs="Arial"/>
              </w:rPr>
              <w:t xml:space="preserve"> performing well above other pupils n</w:t>
            </w:r>
            <w:r>
              <w:rPr>
                <w:rFonts w:cs="Arial"/>
              </w:rPr>
              <w:t>ationally and locally. They made</w:t>
            </w:r>
            <w:r w:rsidR="006A04A1" w:rsidRPr="00593116">
              <w:rPr>
                <w:rFonts w:cs="Arial"/>
              </w:rPr>
              <w:t xml:space="preserve"> rapid progress from their starting points</w:t>
            </w:r>
            <w:r>
              <w:rPr>
                <w:rFonts w:cs="Arial"/>
              </w:rPr>
              <w:t>, supported by targeted interventions, and left</w:t>
            </w:r>
            <w:r w:rsidR="006A04A1" w:rsidRPr="00593116">
              <w:rPr>
                <w:rFonts w:cs="Arial"/>
              </w:rPr>
              <w:t xml:space="preserve"> fully prepared for the next stages of their lives.</w:t>
            </w:r>
          </w:p>
          <w:p w14:paraId="2A7D54E9" w14:textId="53358842" w:rsidR="00E66558" w:rsidRPr="00593116" w:rsidRDefault="003C285B" w:rsidP="002F72FB">
            <w:pPr>
              <w:rPr>
                <w:rFonts w:cs="Arial"/>
              </w:rPr>
            </w:pPr>
            <w:r w:rsidRPr="00593116">
              <w:rPr>
                <w:rFonts w:cs="Arial"/>
              </w:rPr>
              <w:t xml:space="preserve">This plan identifies the </w:t>
            </w:r>
            <w:r w:rsidR="002F72FB">
              <w:rPr>
                <w:rFonts w:cs="Arial"/>
              </w:rPr>
              <w:t xml:space="preserve">possible </w:t>
            </w:r>
            <w:r w:rsidRPr="00593116">
              <w:rPr>
                <w:rFonts w:cs="Arial"/>
              </w:rPr>
              <w:t xml:space="preserve">barriers for our disadvantaged pupils, reflects the </w:t>
            </w:r>
            <w:r w:rsidR="002F72FB">
              <w:rPr>
                <w:rFonts w:cs="Arial"/>
              </w:rPr>
              <w:t xml:space="preserve">legacy of the </w:t>
            </w:r>
            <w:r w:rsidRPr="00593116">
              <w:rPr>
                <w:rFonts w:cs="Arial"/>
              </w:rPr>
              <w:t xml:space="preserve">global pandemic and plans for the progress and achievement of all so they can reach their potential.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593116" w:rsidRDefault="009D71E8">
            <w:pPr>
              <w:pStyle w:val="TableRow"/>
              <w:rPr>
                <w:b/>
                <w:sz w:val="22"/>
                <w:szCs w:val="22"/>
              </w:rPr>
            </w:pPr>
            <w:r w:rsidRPr="00593116">
              <w:rPr>
                <w:b/>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627D1" w14:textId="77777777" w:rsidR="005A058D" w:rsidRPr="00F20243" w:rsidRDefault="003C285B" w:rsidP="00593116">
            <w:pPr>
              <w:pStyle w:val="TableRowCentered"/>
              <w:ind w:left="0"/>
              <w:jc w:val="left"/>
              <w:rPr>
                <w:b/>
                <w:sz w:val="20"/>
              </w:rPr>
            </w:pPr>
            <w:r w:rsidRPr="00F20243">
              <w:rPr>
                <w:b/>
              </w:rPr>
              <w:t>Vocabulary and Language</w:t>
            </w:r>
            <w:r w:rsidR="00BA5A5F" w:rsidRPr="00F20243">
              <w:rPr>
                <w:b/>
              </w:rPr>
              <w:t xml:space="preserve"> </w:t>
            </w:r>
          </w:p>
          <w:p w14:paraId="7A3EFED0" w14:textId="19AFE8B7" w:rsidR="00435BA3" w:rsidRPr="00F20243" w:rsidRDefault="005A058D" w:rsidP="005A058D">
            <w:pPr>
              <w:pStyle w:val="TableRowCentered"/>
              <w:numPr>
                <w:ilvl w:val="0"/>
                <w:numId w:val="15"/>
              </w:numPr>
              <w:jc w:val="left"/>
              <w:rPr>
                <w:sz w:val="22"/>
                <w:szCs w:val="22"/>
              </w:rPr>
            </w:pPr>
            <w:r w:rsidRPr="00F20243">
              <w:rPr>
                <w:sz w:val="22"/>
                <w:szCs w:val="22"/>
              </w:rPr>
              <w:t>Some more able p</w:t>
            </w:r>
            <w:r w:rsidR="00435BA3" w:rsidRPr="00F20243">
              <w:rPr>
                <w:sz w:val="22"/>
                <w:szCs w:val="22"/>
              </w:rPr>
              <w:t xml:space="preserve">upils lack </w:t>
            </w:r>
            <w:r w:rsidRPr="00F20243">
              <w:rPr>
                <w:sz w:val="22"/>
                <w:szCs w:val="22"/>
              </w:rPr>
              <w:t xml:space="preserve">the </w:t>
            </w:r>
            <w:r w:rsidR="00435BA3" w:rsidRPr="00F20243">
              <w:rPr>
                <w:sz w:val="22"/>
                <w:szCs w:val="22"/>
              </w:rPr>
              <w:t>brea</w:t>
            </w:r>
            <w:r w:rsidR="001E2471">
              <w:rPr>
                <w:sz w:val="22"/>
                <w:szCs w:val="22"/>
              </w:rPr>
              <w:t>d</w:t>
            </w:r>
            <w:r w:rsidR="00435BA3" w:rsidRPr="00F20243">
              <w:rPr>
                <w:sz w:val="22"/>
                <w:szCs w:val="22"/>
              </w:rPr>
              <w:t>th &amp; depth of vocabulary to reach higher levels of achievement</w:t>
            </w:r>
          </w:p>
          <w:p w14:paraId="0FD78373" w14:textId="50675968" w:rsidR="00435BA3" w:rsidRPr="00F20243" w:rsidRDefault="00435BA3" w:rsidP="00435BA3">
            <w:pPr>
              <w:pStyle w:val="TableRowCentered"/>
              <w:numPr>
                <w:ilvl w:val="0"/>
                <w:numId w:val="15"/>
              </w:numPr>
              <w:jc w:val="left"/>
              <w:rPr>
                <w:sz w:val="22"/>
                <w:szCs w:val="22"/>
              </w:rPr>
            </w:pPr>
            <w:r w:rsidRPr="00F20243">
              <w:rPr>
                <w:sz w:val="22"/>
                <w:szCs w:val="22"/>
              </w:rPr>
              <w:t xml:space="preserve">There are identified pupils </w:t>
            </w:r>
            <w:r w:rsidR="00B256E9" w:rsidRPr="00F20243">
              <w:rPr>
                <w:sz w:val="22"/>
                <w:szCs w:val="22"/>
              </w:rPr>
              <w:t xml:space="preserve">who </w:t>
            </w:r>
            <w:r w:rsidRPr="00F20243">
              <w:rPr>
                <w:sz w:val="22"/>
                <w:szCs w:val="22"/>
              </w:rPr>
              <w:t>have specific speech and language difficulties which impac</w:t>
            </w:r>
            <w:r w:rsidR="00F20243" w:rsidRPr="00F20243">
              <w:rPr>
                <w:sz w:val="22"/>
                <w:szCs w:val="22"/>
              </w:rPr>
              <w:t xml:space="preserve">t on their social and </w:t>
            </w:r>
            <w:r w:rsidRPr="00F20243">
              <w:rPr>
                <w:sz w:val="22"/>
                <w:szCs w:val="22"/>
              </w:rPr>
              <w:t>emotional</w:t>
            </w:r>
            <w:r w:rsidR="00F20243" w:rsidRPr="00F20243">
              <w:rPr>
                <w:sz w:val="22"/>
                <w:szCs w:val="22"/>
              </w:rPr>
              <w:t xml:space="preserve"> development and their achievement.</w:t>
            </w:r>
          </w:p>
          <w:p w14:paraId="2A7D54F1" w14:textId="271FF285" w:rsidR="00435BA3" w:rsidRPr="00740BAC" w:rsidRDefault="00435BA3" w:rsidP="00B256E9">
            <w:pPr>
              <w:pStyle w:val="TableRowCentered"/>
              <w:numPr>
                <w:ilvl w:val="0"/>
                <w:numId w:val="15"/>
              </w:numPr>
              <w:jc w:val="left"/>
              <w:rPr>
                <w:sz w:val="20"/>
              </w:rPr>
            </w:pPr>
            <w:r w:rsidRPr="00F20243">
              <w:rPr>
                <w:sz w:val="22"/>
                <w:szCs w:val="22"/>
              </w:rPr>
              <w:t xml:space="preserve">There are identified pupils who do not </w:t>
            </w:r>
            <w:r w:rsidR="00B256E9" w:rsidRPr="00F20243">
              <w:rPr>
                <w:sz w:val="22"/>
                <w:szCs w:val="22"/>
              </w:rPr>
              <w:t xml:space="preserve">have the wider life experiences, </w:t>
            </w:r>
            <w:r w:rsidRPr="00F20243">
              <w:rPr>
                <w:sz w:val="22"/>
                <w:szCs w:val="22"/>
              </w:rPr>
              <w:t xml:space="preserve">rich reading experiences </w:t>
            </w:r>
            <w:r w:rsidR="00B256E9" w:rsidRPr="00F20243">
              <w:rPr>
                <w:sz w:val="22"/>
                <w:szCs w:val="22"/>
              </w:rPr>
              <w:t>or rich discussion at home to have developed a broad vocabulary.</w:t>
            </w:r>
            <w:r w:rsidR="00B256E9" w:rsidRPr="00F20243">
              <w:rPr>
                <w:sz w:val="20"/>
              </w:rPr>
              <w:t xml:space="preserve">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593116" w:rsidRDefault="009D71E8">
            <w:pPr>
              <w:pStyle w:val="TableRow"/>
              <w:rPr>
                <w:b/>
                <w:sz w:val="22"/>
                <w:szCs w:val="22"/>
              </w:rPr>
            </w:pPr>
            <w:r w:rsidRPr="00593116">
              <w:rPr>
                <w:b/>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E82E1" w14:textId="2541100E" w:rsidR="00F20243" w:rsidRPr="00F20243" w:rsidRDefault="004B09F1" w:rsidP="00593116">
            <w:pPr>
              <w:pStyle w:val="TableRowCentered"/>
              <w:ind w:left="0"/>
              <w:jc w:val="left"/>
              <w:rPr>
                <w:b/>
                <w:szCs w:val="24"/>
              </w:rPr>
            </w:pPr>
            <w:r w:rsidRPr="00F20243">
              <w:rPr>
                <w:b/>
                <w:szCs w:val="24"/>
              </w:rPr>
              <w:t xml:space="preserve">Reading Fluency </w:t>
            </w:r>
            <w:r>
              <w:rPr>
                <w:b/>
                <w:szCs w:val="24"/>
              </w:rPr>
              <w:t xml:space="preserve">and </w:t>
            </w:r>
            <w:r w:rsidR="003C285B" w:rsidRPr="00F20243">
              <w:rPr>
                <w:b/>
                <w:szCs w:val="24"/>
              </w:rPr>
              <w:t>Reading Comprehension</w:t>
            </w:r>
            <w:r w:rsidR="00BA5A5F" w:rsidRPr="00F20243">
              <w:rPr>
                <w:b/>
                <w:szCs w:val="24"/>
              </w:rPr>
              <w:t xml:space="preserve"> </w:t>
            </w:r>
          </w:p>
          <w:p w14:paraId="1947D00D" w14:textId="027BBED7" w:rsidR="004B09F1" w:rsidRDefault="00435BA3" w:rsidP="00F20243">
            <w:pPr>
              <w:pStyle w:val="TableRowCentered"/>
              <w:numPr>
                <w:ilvl w:val="0"/>
                <w:numId w:val="32"/>
              </w:numPr>
              <w:jc w:val="left"/>
              <w:rPr>
                <w:sz w:val="22"/>
                <w:szCs w:val="22"/>
              </w:rPr>
            </w:pPr>
            <w:r w:rsidRPr="00F20243">
              <w:rPr>
                <w:sz w:val="22"/>
                <w:szCs w:val="22"/>
              </w:rPr>
              <w:t>Many pup</w:t>
            </w:r>
            <w:r w:rsidR="004B09F1">
              <w:rPr>
                <w:sz w:val="22"/>
                <w:szCs w:val="22"/>
              </w:rPr>
              <w:t xml:space="preserve">ils have not experienced a variety of genre, which are appropriately challenging </w:t>
            </w:r>
            <w:r w:rsidRPr="00F20243">
              <w:rPr>
                <w:sz w:val="22"/>
                <w:szCs w:val="22"/>
              </w:rPr>
              <w:t>outside of school</w:t>
            </w:r>
            <w:r w:rsidR="00F01DA5" w:rsidRPr="00F20243">
              <w:rPr>
                <w:sz w:val="22"/>
                <w:szCs w:val="22"/>
              </w:rPr>
              <w:t>,</w:t>
            </w:r>
            <w:r w:rsidR="004B09F1">
              <w:rPr>
                <w:sz w:val="22"/>
                <w:szCs w:val="22"/>
              </w:rPr>
              <w:t xml:space="preserve"> to develop a love of reading and a richness of vocabulary </w:t>
            </w:r>
          </w:p>
          <w:p w14:paraId="683F45AD" w14:textId="69C5DAD9" w:rsidR="004B09F1" w:rsidRDefault="004B09F1" w:rsidP="00F20243">
            <w:pPr>
              <w:pStyle w:val="TableRowCentered"/>
              <w:numPr>
                <w:ilvl w:val="0"/>
                <w:numId w:val="32"/>
              </w:numPr>
              <w:jc w:val="left"/>
              <w:rPr>
                <w:sz w:val="22"/>
                <w:szCs w:val="22"/>
              </w:rPr>
            </w:pPr>
            <w:r>
              <w:rPr>
                <w:sz w:val="22"/>
                <w:szCs w:val="22"/>
              </w:rPr>
              <w:t xml:space="preserve">These pupils are likely to lack the skills to respond to texts with depth and precision. </w:t>
            </w:r>
          </w:p>
          <w:p w14:paraId="2A7D54F4" w14:textId="6B0C3917" w:rsidR="00435BA3" w:rsidRPr="00F20243" w:rsidRDefault="004B09F1" w:rsidP="004B09F1">
            <w:pPr>
              <w:pStyle w:val="TableRowCentered"/>
              <w:numPr>
                <w:ilvl w:val="0"/>
                <w:numId w:val="16"/>
              </w:numPr>
              <w:jc w:val="left"/>
              <w:rPr>
                <w:sz w:val="22"/>
                <w:szCs w:val="22"/>
              </w:rPr>
            </w:pPr>
            <w:r>
              <w:rPr>
                <w:sz w:val="22"/>
                <w:szCs w:val="22"/>
              </w:rPr>
              <w:lastRenderedPageBreak/>
              <w:t>As</w:t>
            </w:r>
            <w:r w:rsidRPr="00F20243">
              <w:rPr>
                <w:sz w:val="22"/>
                <w:szCs w:val="22"/>
              </w:rPr>
              <w:t xml:space="preserve"> a resu</w:t>
            </w:r>
            <w:r>
              <w:rPr>
                <w:sz w:val="22"/>
                <w:szCs w:val="22"/>
              </w:rPr>
              <w:t>lt of limited reading experience at home</w:t>
            </w:r>
            <w:r w:rsidRPr="00F20243">
              <w:rPr>
                <w:sz w:val="22"/>
                <w:szCs w:val="22"/>
              </w:rPr>
              <w:t xml:space="preserve">, </w:t>
            </w:r>
            <w:r>
              <w:rPr>
                <w:sz w:val="22"/>
                <w:szCs w:val="22"/>
              </w:rPr>
              <w:t>and/</w:t>
            </w:r>
            <w:r w:rsidRPr="00F20243">
              <w:rPr>
                <w:sz w:val="22"/>
                <w:szCs w:val="22"/>
              </w:rPr>
              <w:t>or a specific SEND need</w:t>
            </w:r>
            <w:r>
              <w:rPr>
                <w:sz w:val="22"/>
                <w:szCs w:val="22"/>
              </w:rPr>
              <w:t>, s</w:t>
            </w:r>
            <w:r w:rsidR="00F20243">
              <w:rPr>
                <w:sz w:val="22"/>
                <w:szCs w:val="22"/>
              </w:rPr>
              <w:t xml:space="preserve">ome </w:t>
            </w:r>
            <w:r w:rsidR="00435BA3" w:rsidRPr="00F20243">
              <w:rPr>
                <w:sz w:val="22"/>
                <w:szCs w:val="22"/>
              </w:rPr>
              <w:t xml:space="preserve">pupils </w:t>
            </w:r>
            <w:r>
              <w:rPr>
                <w:sz w:val="22"/>
                <w:szCs w:val="22"/>
              </w:rPr>
              <w:t>are at risk of not acquiring</w:t>
            </w:r>
            <w:r w:rsidR="00F20243">
              <w:rPr>
                <w:sz w:val="22"/>
                <w:szCs w:val="22"/>
              </w:rPr>
              <w:t xml:space="preserve"> </w:t>
            </w:r>
            <w:r>
              <w:rPr>
                <w:sz w:val="22"/>
                <w:szCs w:val="22"/>
              </w:rPr>
              <w:t>the skills</w:t>
            </w:r>
            <w:r w:rsidR="00B256E9" w:rsidRPr="00F20243">
              <w:rPr>
                <w:sz w:val="22"/>
                <w:szCs w:val="22"/>
              </w:rPr>
              <w:t xml:space="preserve"> in phonics </w:t>
            </w:r>
            <w:r>
              <w:rPr>
                <w:sz w:val="22"/>
                <w:szCs w:val="22"/>
              </w:rPr>
              <w:t>to become fluent, confident</w:t>
            </w:r>
            <w:r w:rsidR="00F20243" w:rsidRPr="00F20243">
              <w:rPr>
                <w:sz w:val="22"/>
                <w:szCs w:val="22"/>
              </w:rPr>
              <w:t xml:space="preserve"> readers</w:t>
            </w:r>
            <w:r w:rsidR="00740BAC" w:rsidRPr="00F20243">
              <w:rPr>
                <w:sz w:val="22"/>
                <w:szCs w:val="22"/>
              </w:rPr>
              <w:t>.</w:t>
            </w:r>
            <w:r w:rsidR="00740BAC" w:rsidRPr="00F20243">
              <w:rPr>
                <w:sz w:val="20"/>
              </w:rPr>
              <w:t xml:space="preserv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593116" w:rsidRDefault="009D71E8">
            <w:pPr>
              <w:pStyle w:val="TableRow"/>
              <w:rPr>
                <w:b/>
                <w:sz w:val="22"/>
                <w:szCs w:val="22"/>
              </w:rPr>
            </w:pPr>
            <w:r w:rsidRPr="00593116">
              <w:rPr>
                <w:b/>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0468E" w14:textId="77777777" w:rsidR="00F20243" w:rsidRPr="00F20243" w:rsidRDefault="003C285B" w:rsidP="00593116">
            <w:pPr>
              <w:pStyle w:val="TableRowCentered"/>
              <w:ind w:left="0"/>
              <w:jc w:val="left"/>
              <w:rPr>
                <w:b/>
                <w:szCs w:val="24"/>
              </w:rPr>
            </w:pPr>
            <w:r w:rsidRPr="00F20243">
              <w:rPr>
                <w:b/>
                <w:szCs w:val="24"/>
              </w:rPr>
              <w:t>Problem solving in Mathematics</w:t>
            </w:r>
            <w:r w:rsidR="00BA5A5F" w:rsidRPr="00F20243">
              <w:rPr>
                <w:b/>
                <w:szCs w:val="24"/>
              </w:rPr>
              <w:t xml:space="preserve"> </w:t>
            </w:r>
          </w:p>
          <w:p w14:paraId="2A7D54F7" w14:textId="1644DD5D" w:rsidR="00A741DA" w:rsidRPr="001E2471" w:rsidRDefault="00C758B5" w:rsidP="001E2471">
            <w:pPr>
              <w:pStyle w:val="TableRowCentered"/>
              <w:numPr>
                <w:ilvl w:val="0"/>
                <w:numId w:val="33"/>
              </w:numPr>
              <w:jc w:val="left"/>
              <w:rPr>
                <w:sz w:val="22"/>
                <w:szCs w:val="22"/>
              </w:rPr>
            </w:pPr>
            <w:r>
              <w:rPr>
                <w:sz w:val="22"/>
                <w:szCs w:val="22"/>
              </w:rPr>
              <w:t xml:space="preserve">The legacy of </w:t>
            </w:r>
            <w:r w:rsidR="00740BAC" w:rsidRPr="00F20243">
              <w:rPr>
                <w:sz w:val="22"/>
                <w:szCs w:val="22"/>
              </w:rPr>
              <w:t>Covid</w:t>
            </w:r>
            <w:r w:rsidR="00B256E9" w:rsidRPr="00F20243">
              <w:rPr>
                <w:sz w:val="22"/>
                <w:szCs w:val="22"/>
              </w:rPr>
              <w:t>-19</w:t>
            </w:r>
            <w:r w:rsidR="00740BAC" w:rsidRPr="00F20243">
              <w:rPr>
                <w:sz w:val="22"/>
                <w:szCs w:val="22"/>
              </w:rPr>
              <w:t xml:space="preserve"> </w:t>
            </w:r>
            <w:r w:rsidR="001E2471">
              <w:rPr>
                <w:sz w:val="22"/>
                <w:szCs w:val="22"/>
              </w:rPr>
              <w:t>means that some of our children have gaps in their maths knowledge an</w:t>
            </w:r>
            <w:r w:rsidR="00740BAC" w:rsidRPr="00F20243">
              <w:rPr>
                <w:sz w:val="22"/>
                <w:szCs w:val="22"/>
              </w:rPr>
              <w:t xml:space="preserve">d this is particularly </w:t>
            </w:r>
            <w:r w:rsidR="008065E3" w:rsidRPr="00F20243">
              <w:rPr>
                <w:sz w:val="22"/>
                <w:szCs w:val="22"/>
              </w:rPr>
              <w:t xml:space="preserve">evident in </w:t>
            </w:r>
            <w:r w:rsidR="00740BAC" w:rsidRPr="00F20243">
              <w:rPr>
                <w:sz w:val="22"/>
                <w:szCs w:val="22"/>
              </w:rPr>
              <w:t>elements of reasoning</w:t>
            </w:r>
            <w:r w:rsidR="001E2471">
              <w:rPr>
                <w:sz w:val="22"/>
                <w:szCs w:val="22"/>
              </w:rPr>
              <w:t>/ problem solving /vocabulary</w:t>
            </w:r>
            <w:r w:rsidR="00740BAC" w:rsidRPr="00F20243">
              <w:rPr>
                <w:sz w:val="22"/>
                <w:szCs w:val="22"/>
              </w:rPr>
              <w: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593116" w:rsidRDefault="009D71E8">
            <w:pPr>
              <w:pStyle w:val="TableRow"/>
              <w:rPr>
                <w:b/>
                <w:sz w:val="22"/>
                <w:szCs w:val="22"/>
              </w:rPr>
            </w:pPr>
            <w:r w:rsidRPr="00593116">
              <w:rPr>
                <w:b/>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4732A" w14:textId="06EDDAAB" w:rsidR="00F20243" w:rsidRPr="00F20243" w:rsidRDefault="00F20243" w:rsidP="00593116">
            <w:pPr>
              <w:pStyle w:val="TableRowCentered"/>
              <w:ind w:left="0"/>
              <w:jc w:val="left"/>
              <w:rPr>
                <w:b/>
                <w:iCs/>
                <w:szCs w:val="24"/>
              </w:rPr>
            </w:pPr>
            <w:r w:rsidRPr="00F20243">
              <w:rPr>
                <w:b/>
                <w:iCs/>
                <w:szCs w:val="24"/>
              </w:rPr>
              <w:t>Emotional literacy and self-regulation</w:t>
            </w:r>
          </w:p>
          <w:p w14:paraId="60E83965" w14:textId="77777777" w:rsidR="00F20243" w:rsidRDefault="00740BAC" w:rsidP="00F20243">
            <w:pPr>
              <w:pStyle w:val="TableRowCentered"/>
              <w:numPr>
                <w:ilvl w:val="0"/>
                <w:numId w:val="17"/>
              </w:numPr>
              <w:jc w:val="left"/>
              <w:rPr>
                <w:iCs/>
                <w:sz w:val="22"/>
                <w:szCs w:val="22"/>
              </w:rPr>
            </w:pPr>
            <w:r w:rsidRPr="00F20243">
              <w:rPr>
                <w:iCs/>
                <w:sz w:val="22"/>
                <w:szCs w:val="22"/>
              </w:rPr>
              <w:t xml:space="preserve">Identified pupils have limited emotional vocabulary and resilience. They struggle to express emotions and to employ strategies for </w:t>
            </w:r>
            <w:r w:rsidR="00B256E9" w:rsidRPr="00F20243">
              <w:rPr>
                <w:iCs/>
                <w:sz w:val="22"/>
                <w:szCs w:val="22"/>
              </w:rPr>
              <w:t>self-</w:t>
            </w:r>
            <w:r w:rsidR="00F20243">
              <w:rPr>
                <w:iCs/>
                <w:sz w:val="22"/>
                <w:szCs w:val="22"/>
              </w:rPr>
              <w:t>regulation.</w:t>
            </w:r>
          </w:p>
          <w:p w14:paraId="4C778870" w14:textId="17FFFD62" w:rsidR="00F20243" w:rsidRDefault="00B256E9" w:rsidP="00F20243">
            <w:pPr>
              <w:pStyle w:val="TableRowCentered"/>
              <w:numPr>
                <w:ilvl w:val="0"/>
                <w:numId w:val="17"/>
              </w:numPr>
              <w:jc w:val="left"/>
              <w:rPr>
                <w:iCs/>
                <w:sz w:val="22"/>
                <w:szCs w:val="22"/>
              </w:rPr>
            </w:pPr>
            <w:r w:rsidRPr="00F20243">
              <w:rPr>
                <w:iCs/>
                <w:sz w:val="22"/>
                <w:szCs w:val="22"/>
              </w:rPr>
              <w:t xml:space="preserve">Some </w:t>
            </w:r>
            <w:r w:rsidR="00A741DA" w:rsidRPr="00F20243">
              <w:rPr>
                <w:iCs/>
                <w:sz w:val="22"/>
                <w:szCs w:val="22"/>
              </w:rPr>
              <w:t>pupils</w:t>
            </w:r>
            <w:r w:rsidRPr="00F20243">
              <w:rPr>
                <w:iCs/>
                <w:sz w:val="22"/>
                <w:szCs w:val="22"/>
              </w:rPr>
              <w:t xml:space="preserve"> </w:t>
            </w:r>
            <w:r w:rsidR="006F0E93" w:rsidRPr="00F20243">
              <w:rPr>
                <w:iCs/>
                <w:sz w:val="22"/>
                <w:szCs w:val="22"/>
              </w:rPr>
              <w:t>struggle</w:t>
            </w:r>
            <w:r w:rsidR="00A741DA" w:rsidRPr="00F20243">
              <w:rPr>
                <w:iCs/>
                <w:sz w:val="22"/>
                <w:szCs w:val="22"/>
              </w:rPr>
              <w:t xml:space="preserve"> in identifying their strength</w:t>
            </w:r>
            <w:r w:rsidR="006F0E93" w:rsidRPr="00F20243">
              <w:rPr>
                <w:iCs/>
                <w:sz w:val="22"/>
                <w:szCs w:val="22"/>
              </w:rPr>
              <w:t>s</w:t>
            </w:r>
            <w:r w:rsidR="00A741DA" w:rsidRPr="00F20243">
              <w:rPr>
                <w:iCs/>
                <w:sz w:val="22"/>
                <w:szCs w:val="22"/>
              </w:rPr>
              <w:t xml:space="preserve"> and </w:t>
            </w:r>
            <w:r w:rsidR="006F0E93" w:rsidRPr="00F20243">
              <w:rPr>
                <w:iCs/>
                <w:sz w:val="22"/>
                <w:szCs w:val="22"/>
              </w:rPr>
              <w:t>needs and</w:t>
            </w:r>
            <w:r w:rsidR="00D97712">
              <w:rPr>
                <w:iCs/>
                <w:sz w:val="22"/>
                <w:szCs w:val="22"/>
              </w:rPr>
              <w:t>,</w:t>
            </w:r>
            <w:r w:rsidR="006F0E93" w:rsidRPr="00F20243">
              <w:rPr>
                <w:iCs/>
                <w:sz w:val="22"/>
                <w:szCs w:val="22"/>
              </w:rPr>
              <w:t xml:space="preserve"> in articulating these. </w:t>
            </w:r>
          </w:p>
          <w:p w14:paraId="2A7D54FA" w14:textId="7BF7FDBB" w:rsidR="00F01DA5" w:rsidRPr="00F20243" w:rsidRDefault="00F01DA5" w:rsidP="00593116">
            <w:pPr>
              <w:pStyle w:val="TableRowCentered"/>
              <w:numPr>
                <w:ilvl w:val="0"/>
                <w:numId w:val="17"/>
              </w:numPr>
              <w:jc w:val="left"/>
              <w:rPr>
                <w:iCs/>
                <w:sz w:val="22"/>
                <w:szCs w:val="22"/>
              </w:rPr>
            </w:pPr>
            <w:r w:rsidRPr="00F20243">
              <w:rPr>
                <w:iCs/>
                <w:sz w:val="22"/>
                <w:szCs w:val="22"/>
              </w:rPr>
              <w:t xml:space="preserve">The </w:t>
            </w:r>
            <w:r w:rsidR="00F20243">
              <w:rPr>
                <w:iCs/>
                <w:sz w:val="22"/>
                <w:szCs w:val="22"/>
              </w:rPr>
              <w:t xml:space="preserve">periods of </w:t>
            </w:r>
            <w:r w:rsidRPr="00F20243">
              <w:rPr>
                <w:iCs/>
                <w:sz w:val="22"/>
                <w:szCs w:val="22"/>
              </w:rPr>
              <w:t>remote learning and isolation due to t</w:t>
            </w:r>
            <w:r w:rsidR="00593116">
              <w:rPr>
                <w:iCs/>
                <w:sz w:val="22"/>
                <w:szCs w:val="22"/>
              </w:rPr>
              <w:t>he pandemic have</w:t>
            </w:r>
            <w:r w:rsidRPr="00F20243">
              <w:rPr>
                <w:iCs/>
                <w:sz w:val="22"/>
                <w:szCs w:val="22"/>
              </w:rPr>
              <w:t xml:space="preserve"> deprived </w:t>
            </w:r>
            <w:r w:rsidR="00593116">
              <w:rPr>
                <w:iCs/>
                <w:sz w:val="22"/>
                <w:szCs w:val="22"/>
              </w:rPr>
              <w:t xml:space="preserve">some pupils of </w:t>
            </w:r>
            <w:r w:rsidRPr="00F20243">
              <w:rPr>
                <w:iCs/>
                <w:sz w:val="22"/>
                <w:szCs w:val="22"/>
              </w:rPr>
              <w:t>opportunities to develop resilience</w:t>
            </w:r>
            <w:r w:rsidR="00593116">
              <w:rPr>
                <w:iCs/>
                <w:sz w:val="22"/>
                <w:szCs w:val="22"/>
              </w:rPr>
              <w:t xml:space="preserve"> and independence</w:t>
            </w:r>
            <w:r w:rsidRPr="00F20243">
              <w:rPr>
                <w:iCs/>
                <w:sz w:val="22"/>
                <w:szCs w:val="22"/>
              </w:rPr>
              <w:t xml:space="preserve">. This is </w:t>
            </w:r>
            <w:r w:rsidR="00593116">
              <w:rPr>
                <w:iCs/>
                <w:sz w:val="22"/>
                <w:szCs w:val="22"/>
              </w:rPr>
              <w:t>particularly noticeable for our youngest pupils.</w:t>
            </w:r>
          </w:p>
        </w:tc>
      </w:tr>
      <w:tr w:rsidR="003C285B" w14:paraId="22656D4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6FAF0" w14:textId="47EED3C6" w:rsidR="003C285B" w:rsidRPr="00593116" w:rsidRDefault="003C285B">
            <w:pPr>
              <w:pStyle w:val="TableRow"/>
              <w:rPr>
                <w:b/>
                <w:sz w:val="22"/>
                <w:szCs w:val="22"/>
              </w:rPr>
            </w:pPr>
            <w:r w:rsidRPr="00593116">
              <w:rPr>
                <w:b/>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FD70C" w14:textId="6F554335" w:rsidR="00593116" w:rsidRPr="00593116" w:rsidRDefault="00593116" w:rsidP="00593116">
            <w:pPr>
              <w:pStyle w:val="TableRowCentered"/>
              <w:ind w:left="0"/>
              <w:jc w:val="left"/>
              <w:rPr>
                <w:b/>
                <w:iCs/>
                <w:szCs w:val="24"/>
              </w:rPr>
            </w:pPr>
            <w:r>
              <w:rPr>
                <w:b/>
                <w:iCs/>
                <w:szCs w:val="24"/>
              </w:rPr>
              <w:t xml:space="preserve">The financial and emotional impact of the COVID-19 pandemic </w:t>
            </w:r>
          </w:p>
          <w:p w14:paraId="4099BBCE" w14:textId="628D3E7F" w:rsidR="00593116" w:rsidRDefault="00881801" w:rsidP="00593116">
            <w:pPr>
              <w:pStyle w:val="TableRowCentered"/>
              <w:numPr>
                <w:ilvl w:val="0"/>
                <w:numId w:val="34"/>
              </w:numPr>
              <w:jc w:val="left"/>
              <w:rPr>
                <w:iCs/>
                <w:sz w:val="22"/>
              </w:rPr>
            </w:pPr>
            <w:r>
              <w:rPr>
                <w:iCs/>
                <w:sz w:val="22"/>
              </w:rPr>
              <w:t>Environmental factors such as insecure housing, financial worries and difficulty accessing services have worsened, and this has had an impact on both parents and children’s wellbeing.</w:t>
            </w:r>
            <w:r w:rsidR="001E2471">
              <w:rPr>
                <w:iCs/>
                <w:sz w:val="22"/>
              </w:rPr>
              <w:t xml:space="preserve"> The current economic situation continues to impact the families </w:t>
            </w:r>
          </w:p>
          <w:p w14:paraId="0ADA8E33" w14:textId="4EBA1DB6" w:rsidR="00881801" w:rsidRDefault="00881801" w:rsidP="00593116">
            <w:pPr>
              <w:pStyle w:val="TableRowCentered"/>
              <w:numPr>
                <w:ilvl w:val="0"/>
                <w:numId w:val="34"/>
              </w:numPr>
              <w:jc w:val="left"/>
              <w:rPr>
                <w:iCs/>
                <w:sz w:val="22"/>
              </w:rPr>
            </w:pPr>
            <w:r>
              <w:rPr>
                <w:iCs/>
                <w:sz w:val="22"/>
              </w:rPr>
              <w:t xml:space="preserve">Some parents lack the subject knowledge or confidence to support pupils </w:t>
            </w:r>
            <w:r w:rsidR="001E2471">
              <w:rPr>
                <w:iCs/>
                <w:sz w:val="22"/>
              </w:rPr>
              <w:t>with homework</w:t>
            </w:r>
            <w:r>
              <w:rPr>
                <w:iCs/>
                <w:sz w:val="22"/>
              </w:rPr>
              <w:t xml:space="preserve">. </w:t>
            </w:r>
          </w:p>
          <w:p w14:paraId="02F59518" w14:textId="127A7625" w:rsidR="00740BAC" w:rsidRPr="00881801" w:rsidRDefault="00881801" w:rsidP="00881801">
            <w:pPr>
              <w:pStyle w:val="TableRowCentered"/>
              <w:numPr>
                <w:ilvl w:val="0"/>
                <w:numId w:val="34"/>
              </w:numPr>
              <w:jc w:val="left"/>
              <w:rPr>
                <w:iCs/>
                <w:sz w:val="22"/>
              </w:rPr>
            </w:pPr>
            <w:r>
              <w:rPr>
                <w:iCs/>
                <w:sz w:val="22"/>
              </w:rPr>
              <w:t>Many families are experiencing increased financial hardship which further limits the breadth of enriching experiences children are able to access outside of school.</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4CFFAAC2" w:rsidR="00E66558" w:rsidRPr="00593116" w:rsidRDefault="005C4215">
            <w:pPr>
              <w:pStyle w:val="TableRow"/>
              <w:rPr>
                <w:b/>
                <w:sz w:val="22"/>
                <w:szCs w:val="22"/>
              </w:rPr>
            </w:pPr>
            <w:bookmarkStart w:id="17" w:name="_Toc443397160"/>
            <w:r w:rsidRPr="00593116">
              <w:rPr>
                <w:b/>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31CD7" w14:textId="5DD429F2" w:rsidR="00881801" w:rsidRPr="00881801" w:rsidRDefault="00881801" w:rsidP="00881801">
            <w:pPr>
              <w:pStyle w:val="TableRowCentered"/>
              <w:jc w:val="left"/>
              <w:rPr>
                <w:b/>
                <w:iCs/>
                <w:szCs w:val="24"/>
              </w:rPr>
            </w:pPr>
            <w:r w:rsidRPr="008E7DE1">
              <w:rPr>
                <w:b/>
                <w:iCs/>
                <w:szCs w:val="24"/>
              </w:rPr>
              <w:t>Attendance</w:t>
            </w:r>
            <w:r w:rsidR="00820C09">
              <w:rPr>
                <w:b/>
                <w:iCs/>
                <w:szCs w:val="24"/>
              </w:rPr>
              <w:t xml:space="preserve"> </w:t>
            </w:r>
          </w:p>
          <w:p w14:paraId="2A7D54FD" w14:textId="3B8387E8" w:rsidR="00740BAC" w:rsidRPr="00D463FB" w:rsidRDefault="00881801" w:rsidP="00881801">
            <w:pPr>
              <w:pStyle w:val="TableRowCentered"/>
              <w:numPr>
                <w:ilvl w:val="0"/>
                <w:numId w:val="35"/>
              </w:numPr>
              <w:jc w:val="left"/>
              <w:rPr>
                <w:iCs/>
                <w:sz w:val="20"/>
              </w:rPr>
            </w:pPr>
            <w:r>
              <w:rPr>
                <w:iCs/>
                <w:sz w:val="22"/>
                <w:szCs w:val="22"/>
              </w:rPr>
              <w:t>A small group of pupils have attendance of below 90%.</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145D4B92" w:rsidR="00E66558" w:rsidRDefault="00881801">
            <w:pPr>
              <w:pStyle w:val="TableHeader"/>
              <w:jc w:val="left"/>
            </w:pPr>
            <w:r>
              <w:t>Intended O</w:t>
            </w:r>
            <w:r w:rsidR="009D71E8">
              <w:t>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6E4E4ED8" w:rsidR="00E66558" w:rsidRDefault="00881801">
            <w:pPr>
              <w:pStyle w:val="TableHeader"/>
              <w:jc w:val="left"/>
            </w:pPr>
            <w:r>
              <w:t>Success C</w:t>
            </w:r>
            <w:r w:rsidR="009D71E8">
              <w:t>riteria</w:t>
            </w:r>
          </w:p>
        </w:tc>
      </w:tr>
      <w:tr w:rsidR="00881801" w14:paraId="682F4AAF" w14:textId="77777777" w:rsidTr="00E22DF9">
        <w:tc>
          <w:tcPr>
            <w:tcW w:w="9486"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F6B086F" w14:textId="670AE100" w:rsidR="00881801" w:rsidRDefault="00881801" w:rsidP="00881801">
            <w:pPr>
              <w:pStyle w:val="TableHeader"/>
            </w:pPr>
            <w:r>
              <w:t>Challenge 1: Vocabulary and Language</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399B2" w14:textId="3E9A53CD" w:rsidR="00881801" w:rsidRPr="00881801" w:rsidRDefault="00881801" w:rsidP="00881801">
            <w:pPr>
              <w:pStyle w:val="TableRowCentered"/>
              <w:jc w:val="left"/>
              <w:rPr>
                <w:sz w:val="22"/>
                <w:szCs w:val="22"/>
              </w:rPr>
            </w:pPr>
            <w:r>
              <w:rPr>
                <w:sz w:val="22"/>
                <w:szCs w:val="22"/>
              </w:rPr>
              <w:t>Pupils have the broad, rich vocabulary necessary to achieve greater depth in writing and reading.</w:t>
            </w:r>
            <w:r w:rsidR="00E46E1A">
              <w:rPr>
                <w:sz w:val="22"/>
                <w:szCs w:val="22"/>
              </w:rPr>
              <w:t xml:space="preserve"> </w:t>
            </w:r>
          </w:p>
          <w:p w14:paraId="4F9C2ACA" w14:textId="77777777" w:rsidR="00881801" w:rsidRDefault="00881801" w:rsidP="00881801">
            <w:pPr>
              <w:pStyle w:val="TableRowCentered"/>
              <w:jc w:val="left"/>
              <w:rPr>
                <w:sz w:val="20"/>
              </w:rPr>
            </w:pPr>
          </w:p>
          <w:p w14:paraId="13407943" w14:textId="77777777" w:rsidR="00881801" w:rsidRDefault="00881801" w:rsidP="00881801">
            <w:pPr>
              <w:pStyle w:val="TableRowCentered"/>
              <w:jc w:val="left"/>
              <w:rPr>
                <w:sz w:val="22"/>
                <w:szCs w:val="22"/>
              </w:rPr>
            </w:pPr>
            <w:r>
              <w:rPr>
                <w:sz w:val="22"/>
                <w:szCs w:val="22"/>
              </w:rPr>
              <w:t>Pupils with speech and language delay are swiftly identified and effective interventions put in place to support them.</w:t>
            </w:r>
          </w:p>
          <w:p w14:paraId="19578C17" w14:textId="6DE7C949" w:rsidR="00E46E1A" w:rsidRDefault="00E46E1A" w:rsidP="00C06C63">
            <w:pPr>
              <w:pStyle w:val="TableRowCentered"/>
              <w:ind w:left="0"/>
              <w:jc w:val="left"/>
              <w:rPr>
                <w:sz w:val="22"/>
                <w:szCs w:val="22"/>
              </w:rPr>
            </w:pPr>
          </w:p>
          <w:p w14:paraId="4EA60A5F" w14:textId="3D357659" w:rsidR="00E46E1A" w:rsidRDefault="00E46E1A" w:rsidP="00881801">
            <w:pPr>
              <w:pStyle w:val="TableRowCentered"/>
              <w:jc w:val="left"/>
              <w:rPr>
                <w:sz w:val="22"/>
                <w:szCs w:val="22"/>
              </w:rPr>
            </w:pPr>
            <w:r>
              <w:rPr>
                <w:sz w:val="22"/>
                <w:szCs w:val="22"/>
              </w:rPr>
              <w:t xml:space="preserve">A broad, rich curriculum, and enrichment opportunities such as participation in the arts, trips and online workshops, support pupils to develop a broad vocabulary. </w:t>
            </w:r>
            <w:r w:rsidR="00C06C63">
              <w:rPr>
                <w:sz w:val="22"/>
                <w:szCs w:val="22"/>
              </w:rPr>
              <w:t xml:space="preserve">The curriculum </w:t>
            </w:r>
            <w:r w:rsidR="00C06C63">
              <w:rPr>
                <w:sz w:val="22"/>
                <w:szCs w:val="22"/>
              </w:rPr>
              <w:lastRenderedPageBreak/>
              <w:t xml:space="preserve">embraces WoW events and authentic outcomes. </w:t>
            </w:r>
          </w:p>
          <w:p w14:paraId="79E38F4D" w14:textId="038462CE" w:rsidR="00C06C63" w:rsidRDefault="00C06C63" w:rsidP="00B76F75">
            <w:pPr>
              <w:pStyle w:val="TableRowCentered"/>
              <w:ind w:left="0"/>
              <w:jc w:val="left"/>
              <w:rPr>
                <w:sz w:val="22"/>
                <w:szCs w:val="22"/>
              </w:rPr>
            </w:pPr>
          </w:p>
          <w:p w14:paraId="6F01AB25" w14:textId="24270D11" w:rsidR="00C06C63" w:rsidRDefault="00B76F75" w:rsidP="00881801">
            <w:pPr>
              <w:pStyle w:val="TableRowCentered"/>
              <w:jc w:val="left"/>
              <w:rPr>
                <w:sz w:val="22"/>
                <w:szCs w:val="22"/>
              </w:rPr>
            </w:pPr>
            <w:r>
              <w:rPr>
                <w:sz w:val="22"/>
                <w:szCs w:val="22"/>
              </w:rPr>
              <w:t xml:space="preserve">Further </w:t>
            </w:r>
            <w:r w:rsidR="00C06C63">
              <w:rPr>
                <w:sz w:val="22"/>
                <w:szCs w:val="22"/>
              </w:rPr>
              <w:t xml:space="preserve">Links to Challenge 4 </w:t>
            </w:r>
          </w:p>
          <w:p w14:paraId="2A7D5504" w14:textId="685AE062" w:rsidR="008065E3" w:rsidRDefault="008065E3" w:rsidP="00E46E1A">
            <w:pPr>
              <w:pStyle w:val="TableRowCentered"/>
              <w:ind w:left="0"/>
              <w:jc w:val="left"/>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6B5E4" w14:textId="1D786919" w:rsidR="00E46E1A" w:rsidRDefault="00C06C63" w:rsidP="00C06C63">
            <w:pPr>
              <w:pStyle w:val="TableRowCentered"/>
              <w:ind w:left="0"/>
              <w:jc w:val="left"/>
              <w:rPr>
                <w:sz w:val="22"/>
                <w:szCs w:val="22"/>
              </w:rPr>
            </w:pPr>
            <w:r>
              <w:rPr>
                <w:sz w:val="22"/>
                <w:szCs w:val="22"/>
              </w:rPr>
              <w:lastRenderedPageBreak/>
              <w:t xml:space="preserve">Conversations with pupils demonstrates a richer vocabulary. </w:t>
            </w:r>
            <w:r w:rsidR="00E46E1A">
              <w:rPr>
                <w:sz w:val="22"/>
                <w:szCs w:val="22"/>
              </w:rPr>
              <w:t xml:space="preserve">Pupil books and other evidence demonstrate at least good progress from their starting points in </w:t>
            </w:r>
            <w:r>
              <w:rPr>
                <w:sz w:val="22"/>
                <w:szCs w:val="22"/>
              </w:rPr>
              <w:t>vocabulary and language</w:t>
            </w:r>
            <w:r w:rsidR="00E46E1A">
              <w:rPr>
                <w:sz w:val="22"/>
                <w:szCs w:val="22"/>
              </w:rPr>
              <w:t>.</w:t>
            </w:r>
          </w:p>
          <w:p w14:paraId="763FC6E9" w14:textId="77777777" w:rsidR="00E46E1A" w:rsidRDefault="00E46E1A" w:rsidP="00E46E1A">
            <w:pPr>
              <w:pStyle w:val="TableRowCentered"/>
              <w:jc w:val="left"/>
              <w:rPr>
                <w:sz w:val="22"/>
                <w:szCs w:val="22"/>
              </w:rPr>
            </w:pPr>
          </w:p>
          <w:p w14:paraId="356B4307" w14:textId="5DE57952" w:rsidR="00866CD5" w:rsidRDefault="00E46E1A" w:rsidP="00866CD5">
            <w:pPr>
              <w:pStyle w:val="TableRowCentered"/>
              <w:jc w:val="left"/>
              <w:rPr>
                <w:sz w:val="22"/>
                <w:szCs w:val="22"/>
              </w:rPr>
            </w:pPr>
            <w:r>
              <w:rPr>
                <w:sz w:val="22"/>
                <w:szCs w:val="22"/>
              </w:rPr>
              <w:t xml:space="preserve">Pupils accurately use and apply </w:t>
            </w:r>
            <w:r w:rsidR="00C06C63">
              <w:rPr>
                <w:sz w:val="22"/>
                <w:szCs w:val="22"/>
              </w:rPr>
              <w:t>the key vocabulary taught</w:t>
            </w:r>
            <w:r w:rsidR="00B76F75">
              <w:rPr>
                <w:sz w:val="22"/>
                <w:szCs w:val="22"/>
              </w:rPr>
              <w:t xml:space="preserve"> or acquired, through reading and experiences</w:t>
            </w:r>
            <w:r w:rsidR="00C06C63">
              <w:rPr>
                <w:sz w:val="22"/>
                <w:szCs w:val="22"/>
              </w:rPr>
              <w:t xml:space="preserve"> they can use language to express themselves by applying the language appropriately.</w:t>
            </w:r>
          </w:p>
          <w:p w14:paraId="53BCAB9E" w14:textId="5E784C6A" w:rsidR="00866CD5" w:rsidRDefault="00866CD5" w:rsidP="00C06C63">
            <w:pPr>
              <w:pStyle w:val="TableRowCentered"/>
              <w:ind w:left="0"/>
              <w:jc w:val="left"/>
              <w:rPr>
                <w:sz w:val="22"/>
                <w:szCs w:val="22"/>
              </w:rPr>
            </w:pPr>
          </w:p>
          <w:p w14:paraId="1BDB62B8" w14:textId="6DC61769" w:rsidR="00866CD5" w:rsidRPr="00866CD5" w:rsidRDefault="00866CD5" w:rsidP="00866CD5">
            <w:pPr>
              <w:pStyle w:val="TableRowCentered"/>
              <w:jc w:val="left"/>
              <w:rPr>
                <w:sz w:val="22"/>
                <w:szCs w:val="22"/>
              </w:rPr>
            </w:pPr>
            <w:r>
              <w:rPr>
                <w:sz w:val="22"/>
                <w:szCs w:val="22"/>
              </w:rPr>
              <w:lastRenderedPageBreak/>
              <w:t>The percentage of pupils passing the phonics screening in Year 1 is above 90%, so it is above local and national averages.</w:t>
            </w:r>
          </w:p>
        </w:tc>
      </w:tr>
      <w:tr w:rsidR="00866CD5" w14:paraId="14286A41" w14:textId="77777777" w:rsidTr="00E22DF9">
        <w:tc>
          <w:tcPr>
            <w:tcW w:w="948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4D0A032B" w14:textId="52079054" w:rsidR="00866CD5" w:rsidRPr="00866CD5" w:rsidRDefault="00866CD5" w:rsidP="00866CD5">
            <w:pPr>
              <w:pStyle w:val="TableRowCentered"/>
              <w:rPr>
                <w:b/>
                <w:color w:val="auto"/>
                <w:szCs w:val="24"/>
              </w:rPr>
            </w:pPr>
            <w:r>
              <w:rPr>
                <w:b/>
                <w:color w:val="auto"/>
                <w:szCs w:val="24"/>
              </w:rPr>
              <w:lastRenderedPageBreak/>
              <w:t>Challenge 2: Reading Comprehension and Reading Fluency</w:t>
            </w:r>
          </w:p>
        </w:tc>
      </w:tr>
      <w:tr w:rsidR="00866CD5" w14:paraId="0B0ACEFB" w14:textId="77777777" w:rsidTr="00866CD5">
        <w:tc>
          <w:tcPr>
            <w:tcW w:w="4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BC58568" w14:textId="63A3BB9D" w:rsidR="00B76F75" w:rsidRDefault="00B76F75" w:rsidP="00B76F75">
            <w:pPr>
              <w:pStyle w:val="TableRowCentered"/>
              <w:jc w:val="left"/>
              <w:rPr>
                <w:color w:val="auto"/>
                <w:sz w:val="22"/>
                <w:szCs w:val="22"/>
              </w:rPr>
            </w:pPr>
            <w:r w:rsidRPr="002F3C5B">
              <w:rPr>
                <w:color w:val="auto"/>
                <w:sz w:val="22"/>
                <w:szCs w:val="22"/>
              </w:rPr>
              <w:t>Pupils read a wide range of appropriately challenging texts and develop a love of reading.</w:t>
            </w:r>
          </w:p>
          <w:p w14:paraId="1B614F34" w14:textId="77777777" w:rsidR="004D5746" w:rsidRDefault="004D5746" w:rsidP="00B76F75">
            <w:pPr>
              <w:pStyle w:val="TableRowCentered"/>
              <w:jc w:val="left"/>
              <w:rPr>
                <w:color w:val="auto"/>
                <w:sz w:val="22"/>
                <w:szCs w:val="22"/>
              </w:rPr>
            </w:pPr>
          </w:p>
          <w:p w14:paraId="27B72DD9" w14:textId="7ABF2360" w:rsidR="00B76F75" w:rsidRDefault="00B76F75" w:rsidP="00B76F75">
            <w:pPr>
              <w:pStyle w:val="TableRowCentered"/>
              <w:jc w:val="left"/>
              <w:rPr>
                <w:color w:val="auto"/>
                <w:sz w:val="22"/>
                <w:szCs w:val="22"/>
              </w:rPr>
            </w:pPr>
            <w:r>
              <w:rPr>
                <w:color w:val="auto"/>
                <w:sz w:val="22"/>
                <w:szCs w:val="22"/>
              </w:rPr>
              <w:t>Pupils take part in a wide range of enriching opportunities to support a love of reading such as author visits and workshops.</w:t>
            </w:r>
          </w:p>
          <w:p w14:paraId="11BD23E5" w14:textId="77777777" w:rsidR="004D5746" w:rsidRPr="002F3C5B" w:rsidRDefault="004D5746" w:rsidP="00B76F75">
            <w:pPr>
              <w:pStyle w:val="TableRowCentered"/>
              <w:jc w:val="left"/>
              <w:rPr>
                <w:color w:val="auto"/>
                <w:sz w:val="22"/>
                <w:szCs w:val="22"/>
              </w:rPr>
            </w:pPr>
          </w:p>
          <w:p w14:paraId="74BB7454" w14:textId="2D8C568D" w:rsidR="00C06C63" w:rsidRDefault="00B76F75" w:rsidP="00866CD5">
            <w:pPr>
              <w:pStyle w:val="TableRowCentered"/>
              <w:jc w:val="left"/>
              <w:rPr>
                <w:color w:val="auto"/>
                <w:sz w:val="22"/>
                <w:szCs w:val="22"/>
              </w:rPr>
            </w:pPr>
            <w:r w:rsidRPr="002F3C5B">
              <w:rPr>
                <w:color w:val="auto"/>
                <w:sz w:val="22"/>
                <w:szCs w:val="22"/>
              </w:rPr>
              <w:t>Pupils make rapid progress in phonics as a result of quality first teaching. Pupils are supported to keep up through targeted interventions</w:t>
            </w:r>
            <w:r>
              <w:rPr>
                <w:color w:val="auto"/>
                <w:sz w:val="22"/>
                <w:szCs w:val="22"/>
              </w:rPr>
              <w:t>.</w:t>
            </w:r>
          </w:p>
          <w:p w14:paraId="7BE11C5C" w14:textId="77777777" w:rsidR="00B76F75" w:rsidRDefault="00B76F75" w:rsidP="00866CD5">
            <w:pPr>
              <w:pStyle w:val="TableRowCentered"/>
              <w:jc w:val="left"/>
              <w:rPr>
                <w:color w:val="auto"/>
                <w:sz w:val="22"/>
                <w:szCs w:val="22"/>
              </w:rPr>
            </w:pPr>
          </w:p>
          <w:p w14:paraId="4AEBEA54" w14:textId="4452193E" w:rsidR="00B76F75" w:rsidRDefault="00B76F75" w:rsidP="00866CD5">
            <w:pPr>
              <w:pStyle w:val="TableRowCentered"/>
              <w:jc w:val="left"/>
              <w:rPr>
                <w:color w:val="auto"/>
                <w:sz w:val="22"/>
                <w:szCs w:val="22"/>
              </w:rPr>
            </w:pPr>
            <w:r w:rsidRPr="002F3C5B">
              <w:rPr>
                <w:color w:val="auto"/>
                <w:sz w:val="22"/>
                <w:szCs w:val="22"/>
              </w:rPr>
              <w:t xml:space="preserve">Pupils are able to respond to </w:t>
            </w:r>
            <w:r w:rsidR="004D5746">
              <w:rPr>
                <w:color w:val="auto"/>
                <w:sz w:val="22"/>
                <w:szCs w:val="22"/>
              </w:rPr>
              <w:t xml:space="preserve">texts with </w:t>
            </w:r>
            <w:r w:rsidRPr="002F3C5B">
              <w:rPr>
                <w:color w:val="auto"/>
                <w:sz w:val="22"/>
                <w:szCs w:val="22"/>
              </w:rPr>
              <w:t>depth and precision</w:t>
            </w:r>
            <w:r w:rsidR="009E6F1C">
              <w:rPr>
                <w:color w:val="auto"/>
                <w:sz w:val="22"/>
                <w:szCs w:val="22"/>
              </w:rPr>
              <w:t>.</w:t>
            </w:r>
          </w:p>
          <w:p w14:paraId="1F295BDB" w14:textId="77777777" w:rsidR="00B76F75" w:rsidRDefault="00B76F75" w:rsidP="00866CD5">
            <w:pPr>
              <w:pStyle w:val="TableRowCentered"/>
              <w:jc w:val="left"/>
              <w:rPr>
                <w:sz w:val="22"/>
                <w:szCs w:val="22"/>
              </w:rPr>
            </w:pPr>
          </w:p>
          <w:p w14:paraId="798E4336" w14:textId="7100DE5A" w:rsidR="00C06C63" w:rsidRDefault="004D5746" w:rsidP="00C06C63">
            <w:pPr>
              <w:pStyle w:val="TableRowCentered"/>
              <w:jc w:val="left"/>
              <w:rPr>
                <w:sz w:val="22"/>
                <w:szCs w:val="22"/>
              </w:rPr>
            </w:pPr>
            <w:r>
              <w:rPr>
                <w:sz w:val="22"/>
                <w:szCs w:val="22"/>
              </w:rPr>
              <w:t xml:space="preserve">Disadvantaged </w:t>
            </w:r>
            <w:r w:rsidR="00A403A9">
              <w:rPr>
                <w:sz w:val="22"/>
                <w:szCs w:val="22"/>
              </w:rPr>
              <w:t>p</w:t>
            </w:r>
            <w:r w:rsidR="00C06C63">
              <w:rPr>
                <w:sz w:val="22"/>
                <w:szCs w:val="22"/>
              </w:rPr>
              <w:t>upils</w:t>
            </w:r>
            <w:r w:rsidR="00A403A9">
              <w:rPr>
                <w:sz w:val="22"/>
                <w:szCs w:val="22"/>
              </w:rPr>
              <w:t>,</w:t>
            </w:r>
            <w:r w:rsidR="00C06C63">
              <w:rPr>
                <w:sz w:val="22"/>
                <w:szCs w:val="22"/>
              </w:rPr>
              <w:t xml:space="preserve"> who do not </w:t>
            </w:r>
            <w:r>
              <w:rPr>
                <w:sz w:val="22"/>
                <w:szCs w:val="22"/>
              </w:rPr>
              <w:t xml:space="preserve">read regularly at home, read regularly </w:t>
            </w:r>
            <w:r w:rsidR="00C06C63">
              <w:rPr>
                <w:sz w:val="22"/>
                <w:szCs w:val="22"/>
              </w:rPr>
              <w:t xml:space="preserve">with an adult in school. </w:t>
            </w:r>
          </w:p>
          <w:p w14:paraId="5DB0AA12" w14:textId="77777777" w:rsidR="00C06C63" w:rsidRDefault="00C06C63" w:rsidP="00866CD5">
            <w:pPr>
              <w:pStyle w:val="TableRowCentered"/>
              <w:jc w:val="left"/>
              <w:rPr>
                <w:sz w:val="22"/>
                <w:szCs w:val="22"/>
              </w:rPr>
            </w:pPr>
          </w:p>
          <w:p w14:paraId="5DF4D0ED" w14:textId="77777777" w:rsidR="00C06C63" w:rsidRDefault="00C06C63" w:rsidP="00C06C63">
            <w:pPr>
              <w:pStyle w:val="TableRowCentered"/>
              <w:jc w:val="left"/>
              <w:rPr>
                <w:sz w:val="22"/>
                <w:szCs w:val="22"/>
              </w:rPr>
            </w:pPr>
            <w:r>
              <w:rPr>
                <w:sz w:val="22"/>
                <w:szCs w:val="22"/>
              </w:rPr>
              <w:t>Support and guidance is provided to parents so they can effectively support reading at home.</w:t>
            </w:r>
          </w:p>
          <w:p w14:paraId="1644AFCF" w14:textId="42D26937" w:rsidR="002F3C5B" w:rsidRPr="002F3C5B" w:rsidRDefault="002F3C5B" w:rsidP="00223BF0">
            <w:pPr>
              <w:pStyle w:val="TableRowCentered"/>
              <w:ind w:left="0"/>
              <w:jc w:val="left"/>
              <w:rPr>
                <w:color w:val="auto"/>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9D03D7" w14:textId="6B83800E" w:rsidR="002F3C5B" w:rsidRDefault="00A403A9" w:rsidP="00A403A9">
            <w:pPr>
              <w:pStyle w:val="TableRowCentered"/>
              <w:ind w:left="0"/>
              <w:jc w:val="left"/>
              <w:rPr>
                <w:sz w:val="22"/>
                <w:szCs w:val="22"/>
              </w:rPr>
            </w:pPr>
            <w:r>
              <w:rPr>
                <w:sz w:val="22"/>
                <w:szCs w:val="22"/>
              </w:rPr>
              <w:t xml:space="preserve">All disadvantaged pupils across the school, consider themselves as a reader. </w:t>
            </w:r>
          </w:p>
          <w:p w14:paraId="2ED480B7" w14:textId="77777777" w:rsidR="00A403A9" w:rsidRDefault="00A403A9" w:rsidP="00A403A9">
            <w:pPr>
              <w:pStyle w:val="TableRowCentered"/>
              <w:ind w:left="0"/>
              <w:jc w:val="left"/>
              <w:rPr>
                <w:sz w:val="22"/>
                <w:szCs w:val="22"/>
              </w:rPr>
            </w:pPr>
          </w:p>
          <w:p w14:paraId="264E50DD" w14:textId="77777777" w:rsidR="00866CD5" w:rsidRDefault="002F3C5B" w:rsidP="002F3C5B">
            <w:pPr>
              <w:pStyle w:val="TableRowCentered"/>
              <w:jc w:val="left"/>
              <w:rPr>
                <w:sz w:val="22"/>
                <w:szCs w:val="22"/>
              </w:rPr>
            </w:pPr>
            <w:r>
              <w:rPr>
                <w:sz w:val="22"/>
                <w:szCs w:val="22"/>
              </w:rPr>
              <w:t>The percentage of pupils passing the phonics screening in Year 1 is above 90%, so it is above local and national averages.</w:t>
            </w:r>
          </w:p>
          <w:p w14:paraId="2580F40C" w14:textId="355B1ED2" w:rsidR="002F3C5B" w:rsidRDefault="002F3C5B" w:rsidP="002F3C5B">
            <w:pPr>
              <w:pStyle w:val="TableRowCentered"/>
              <w:jc w:val="left"/>
              <w:rPr>
                <w:sz w:val="22"/>
                <w:szCs w:val="22"/>
              </w:rPr>
            </w:pPr>
          </w:p>
          <w:p w14:paraId="03BA26F9" w14:textId="4EDED377" w:rsidR="00A403A9" w:rsidRDefault="00A403A9" w:rsidP="002F3C5B">
            <w:pPr>
              <w:pStyle w:val="TableRowCentered"/>
              <w:jc w:val="left"/>
              <w:rPr>
                <w:sz w:val="22"/>
                <w:szCs w:val="22"/>
              </w:rPr>
            </w:pPr>
            <w:r>
              <w:rPr>
                <w:sz w:val="22"/>
                <w:szCs w:val="22"/>
              </w:rPr>
              <w:t xml:space="preserve">All disadvantaged pupils have made good progress from their starting points and are confident readers. </w:t>
            </w:r>
          </w:p>
          <w:p w14:paraId="50D29C0A" w14:textId="06268DD8" w:rsidR="00A403A9" w:rsidRDefault="00A403A9" w:rsidP="002F3C5B">
            <w:pPr>
              <w:pStyle w:val="TableRowCentered"/>
              <w:jc w:val="left"/>
              <w:rPr>
                <w:sz w:val="22"/>
                <w:szCs w:val="22"/>
              </w:rPr>
            </w:pPr>
          </w:p>
          <w:p w14:paraId="101C4F98" w14:textId="235CC5AC" w:rsidR="00A403A9" w:rsidRDefault="00A403A9" w:rsidP="002F3C5B">
            <w:pPr>
              <w:pStyle w:val="TableRowCentered"/>
              <w:jc w:val="left"/>
              <w:rPr>
                <w:sz w:val="22"/>
                <w:szCs w:val="22"/>
              </w:rPr>
            </w:pPr>
            <w:r>
              <w:rPr>
                <w:sz w:val="22"/>
                <w:szCs w:val="22"/>
              </w:rPr>
              <w:t>Pupils can talk about a wide range of genre and express their opinions based on their reading experiences.</w:t>
            </w:r>
          </w:p>
          <w:p w14:paraId="449DA388" w14:textId="77777777" w:rsidR="00A403A9" w:rsidRDefault="00A403A9" w:rsidP="002F3C5B">
            <w:pPr>
              <w:pStyle w:val="TableRowCentered"/>
              <w:jc w:val="left"/>
              <w:rPr>
                <w:sz w:val="22"/>
                <w:szCs w:val="22"/>
              </w:rPr>
            </w:pPr>
          </w:p>
          <w:p w14:paraId="6C5A1295" w14:textId="44B8046F" w:rsidR="00C06C63" w:rsidRDefault="002F3C5B" w:rsidP="002F3C5B">
            <w:pPr>
              <w:pStyle w:val="TableRowCentered"/>
              <w:jc w:val="left"/>
              <w:rPr>
                <w:sz w:val="22"/>
                <w:szCs w:val="22"/>
              </w:rPr>
            </w:pPr>
            <w:r>
              <w:rPr>
                <w:sz w:val="22"/>
                <w:szCs w:val="22"/>
              </w:rPr>
              <w:t xml:space="preserve">Lesson observations, learning walks and book looks indicate that </w:t>
            </w:r>
            <w:r w:rsidR="00223BF0">
              <w:rPr>
                <w:sz w:val="22"/>
                <w:szCs w:val="22"/>
              </w:rPr>
              <w:t xml:space="preserve">children are able to respond appropriately with depth and precision, both verbally and in writing through </w:t>
            </w:r>
            <w:r>
              <w:rPr>
                <w:sz w:val="22"/>
                <w:szCs w:val="22"/>
              </w:rPr>
              <w:t>the quality of teaching is good or better in all classes.</w:t>
            </w:r>
            <w:r w:rsidR="00C06C63">
              <w:rPr>
                <w:sz w:val="22"/>
                <w:szCs w:val="22"/>
              </w:rPr>
              <w:t xml:space="preserve"> </w:t>
            </w:r>
          </w:p>
          <w:p w14:paraId="266EFDC9" w14:textId="6C21DA5B" w:rsidR="002F3C5B" w:rsidRPr="00223BF0" w:rsidRDefault="002F3C5B" w:rsidP="002114F9">
            <w:pPr>
              <w:pStyle w:val="TableRowCentered"/>
              <w:ind w:left="0"/>
              <w:jc w:val="left"/>
              <w:rPr>
                <w:sz w:val="22"/>
                <w:szCs w:val="22"/>
              </w:rPr>
            </w:pPr>
          </w:p>
        </w:tc>
      </w:tr>
      <w:tr w:rsidR="00866CD5" w14:paraId="2461631B" w14:textId="77777777" w:rsidTr="00866CD5">
        <w:tc>
          <w:tcPr>
            <w:tcW w:w="948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3C3DA7F6" w14:textId="158BF5AE" w:rsidR="00866CD5" w:rsidRDefault="00866CD5" w:rsidP="00866CD5">
            <w:pPr>
              <w:pStyle w:val="TableRowCentered"/>
              <w:rPr>
                <w:b/>
                <w:color w:val="auto"/>
                <w:szCs w:val="24"/>
              </w:rPr>
            </w:pPr>
            <w:r>
              <w:rPr>
                <w:b/>
                <w:color w:val="auto"/>
                <w:szCs w:val="24"/>
              </w:rPr>
              <w:t xml:space="preserve">Challenge 3: </w:t>
            </w:r>
            <w:r w:rsidR="002F3C5B">
              <w:rPr>
                <w:b/>
                <w:color w:val="auto"/>
                <w:szCs w:val="24"/>
              </w:rPr>
              <w:t>Problem Solving in Mathematics</w:t>
            </w:r>
          </w:p>
        </w:tc>
      </w:tr>
      <w:tr w:rsidR="00866CD5" w14:paraId="21940C40" w14:textId="77777777" w:rsidTr="00866CD5">
        <w:tc>
          <w:tcPr>
            <w:tcW w:w="4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B13EA4F" w14:textId="53D5D205" w:rsidR="00440714" w:rsidRDefault="009E6F1C" w:rsidP="00866CD5">
            <w:pPr>
              <w:pStyle w:val="TableRowCentered"/>
              <w:jc w:val="left"/>
              <w:rPr>
                <w:sz w:val="22"/>
                <w:szCs w:val="22"/>
              </w:rPr>
            </w:pPr>
            <w:r>
              <w:rPr>
                <w:sz w:val="22"/>
                <w:szCs w:val="22"/>
              </w:rPr>
              <w:t xml:space="preserve">Gaps </w:t>
            </w:r>
            <w:r w:rsidR="00440714">
              <w:rPr>
                <w:sz w:val="22"/>
                <w:szCs w:val="22"/>
              </w:rPr>
              <w:t xml:space="preserve">the maths </w:t>
            </w:r>
            <w:r>
              <w:rPr>
                <w:sz w:val="22"/>
                <w:szCs w:val="22"/>
              </w:rPr>
              <w:t>knowledge and vocabulary for disadvantaged pupils</w:t>
            </w:r>
            <w:r w:rsidR="00440714">
              <w:rPr>
                <w:sz w:val="22"/>
                <w:szCs w:val="22"/>
              </w:rPr>
              <w:t xml:space="preserve"> particularly elements of reasoning</w:t>
            </w:r>
            <w:r>
              <w:rPr>
                <w:sz w:val="22"/>
                <w:szCs w:val="22"/>
              </w:rPr>
              <w:t xml:space="preserve"> and problem</w:t>
            </w:r>
            <w:r w:rsidR="00A977DC">
              <w:rPr>
                <w:sz w:val="22"/>
                <w:szCs w:val="22"/>
              </w:rPr>
              <w:t xml:space="preserve"> solving</w:t>
            </w:r>
            <w:r w:rsidR="00440714">
              <w:rPr>
                <w:sz w:val="22"/>
                <w:szCs w:val="22"/>
              </w:rPr>
              <w:t>, are addressed through quality first teaching and</w:t>
            </w:r>
            <w:r>
              <w:rPr>
                <w:sz w:val="22"/>
                <w:szCs w:val="22"/>
              </w:rPr>
              <w:t xml:space="preserve"> interventions</w:t>
            </w:r>
            <w:r w:rsidR="00440714">
              <w:rPr>
                <w:sz w:val="22"/>
                <w:szCs w:val="22"/>
              </w:rPr>
              <w:t>.</w:t>
            </w:r>
          </w:p>
          <w:p w14:paraId="69BF107B" w14:textId="5ED3DD05" w:rsidR="00956E9E" w:rsidRDefault="00956E9E" w:rsidP="00A977DC">
            <w:pPr>
              <w:pStyle w:val="TableRowCentered"/>
              <w:ind w:left="0"/>
              <w:jc w:val="left"/>
              <w:rPr>
                <w:b/>
                <w:color w:val="auto"/>
                <w:szCs w:val="24"/>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E82303" w14:textId="4D4FDCD2" w:rsidR="00440714" w:rsidRPr="00D97712" w:rsidRDefault="007831A4" w:rsidP="00D97712">
            <w:pPr>
              <w:pStyle w:val="TableRowCentered"/>
              <w:jc w:val="left"/>
              <w:rPr>
                <w:sz w:val="22"/>
                <w:szCs w:val="22"/>
              </w:rPr>
            </w:pPr>
            <w:r>
              <w:rPr>
                <w:sz w:val="22"/>
                <w:szCs w:val="22"/>
              </w:rPr>
              <w:t>Children will have the maths knowledge and vocabulary required, to respond to appropriately challenging questions and tasks evidenced by l</w:t>
            </w:r>
            <w:r w:rsidR="00956E9E">
              <w:rPr>
                <w:sz w:val="22"/>
                <w:szCs w:val="22"/>
              </w:rPr>
              <w:t>esson observations, learning walks and book looks</w:t>
            </w:r>
            <w:r w:rsidR="00D97712">
              <w:rPr>
                <w:sz w:val="22"/>
                <w:szCs w:val="22"/>
              </w:rPr>
              <w:t>.</w:t>
            </w:r>
            <w:r w:rsidR="00956E9E">
              <w:rPr>
                <w:sz w:val="22"/>
                <w:szCs w:val="22"/>
              </w:rPr>
              <w:t xml:space="preserve"> </w:t>
            </w:r>
          </w:p>
        </w:tc>
      </w:tr>
      <w:tr w:rsidR="00866CD5" w14:paraId="71D4ED50" w14:textId="77777777" w:rsidTr="00E22DF9">
        <w:tc>
          <w:tcPr>
            <w:tcW w:w="948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08D86CDC" w14:textId="77EB8754" w:rsidR="00866CD5" w:rsidRDefault="002F3C5B" w:rsidP="00866CD5">
            <w:pPr>
              <w:pStyle w:val="TableRowCentered"/>
              <w:rPr>
                <w:b/>
                <w:color w:val="auto"/>
                <w:szCs w:val="24"/>
              </w:rPr>
            </w:pPr>
            <w:r>
              <w:rPr>
                <w:b/>
                <w:color w:val="auto"/>
                <w:szCs w:val="24"/>
              </w:rPr>
              <w:t>Challenge 4: Emotional Literacy and Self-Regulation</w:t>
            </w:r>
          </w:p>
        </w:tc>
      </w:tr>
      <w:tr w:rsidR="00866CD5" w14:paraId="1275F5A9" w14:textId="77777777" w:rsidTr="00866CD5">
        <w:tc>
          <w:tcPr>
            <w:tcW w:w="4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8D1A946" w14:textId="3E01951D" w:rsidR="00956E9E" w:rsidRDefault="00956E9E" w:rsidP="00440714">
            <w:pPr>
              <w:pStyle w:val="TableRowCentered"/>
              <w:jc w:val="left"/>
              <w:rPr>
                <w:sz w:val="22"/>
                <w:szCs w:val="22"/>
              </w:rPr>
            </w:pPr>
            <w:r w:rsidRPr="00956E9E">
              <w:rPr>
                <w:color w:val="auto"/>
                <w:sz w:val="22"/>
                <w:szCs w:val="22"/>
              </w:rPr>
              <w:t>Pupils talk positively about themselves as learners</w:t>
            </w:r>
            <w:r w:rsidR="00440714">
              <w:rPr>
                <w:color w:val="auto"/>
                <w:sz w:val="22"/>
                <w:szCs w:val="22"/>
              </w:rPr>
              <w:t xml:space="preserve">. </w:t>
            </w:r>
            <w:r w:rsidR="00440714" w:rsidRPr="00440714">
              <w:rPr>
                <w:sz w:val="22"/>
                <w:szCs w:val="22"/>
              </w:rPr>
              <w:t>P</w:t>
            </w:r>
            <w:r w:rsidRPr="00440714">
              <w:rPr>
                <w:sz w:val="22"/>
                <w:szCs w:val="22"/>
              </w:rPr>
              <w:t xml:space="preserve">upils can </w:t>
            </w:r>
            <w:r w:rsidR="00440714">
              <w:rPr>
                <w:sz w:val="22"/>
                <w:szCs w:val="22"/>
              </w:rPr>
              <w:t xml:space="preserve">confidently </w:t>
            </w:r>
            <w:r w:rsidRPr="00440714">
              <w:rPr>
                <w:sz w:val="22"/>
                <w:szCs w:val="22"/>
              </w:rPr>
              <w:t>express their achievements, needs and cha</w:t>
            </w:r>
            <w:r w:rsidR="00440714">
              <w:rPr>
                <w:sz w:val="22"/>
                <w:szCs w:val="22"/>
              </w:rPr>
              <w:t>llenges and talk about strategies they can use to support themselves, as well as how adults can support them.</w:t>
            </w:r>
          </w:p>
          <w:p w14:paraId="5DC25B9D" w14:textId="77777777" w:rsidR="00440714" w:rsidRDefault="00440714" w:rsidP="00440714">
            <w:pPr>
              <w:pStyle w:val="TableRowCentered"/>
              <w:jc w:val="left"/>
              <w:rPr>
                <w:sz w:val="22"/>
                <w:szCs w:val="22"/>
              </w:rPr>
            </w:pPr>
          </w:p>
          <w:p w14:paraId="61D76338" w14:textId="37AC87BF" w:rsidR="00440714" w:rsidRDefault="00440714" w:rsidP="00440714">
            <w:pPr>
              <w:pStyle w:val="TableRowCentered"/>
              <w:jc w:val="left"/>
              <w:rPr>
                <w:sz w:val="22"/>
                <w:szCs w:val="22"/>
              </w:rPr>
            </w:pPr>
            <w:r>
              <w:rPr>
                <w:sz w:val="22"/>
                <w:szCs w:val="22"/>
              </w:rPr>
              <w:t>Pupils have the emot</w:t>
            </w:r>
            <w:r w:rsidR="004B1D74">
              <w:rPr>
                <w:sz w:val="22"/>
                <w:szCs w:val="22"/>
              </w:rPr>
              <w:t>ional vocabulary to</w:t>
            </w:r>
            <w:r>
              <w:rPr>
                <w:sz w:val="22"/>
                <w:szCs w:val="22"/>
              </w:rPr>
              <w:t>, express feelings,</w:t>
            </w:r>
            <w:r w:rsidR="004B1D74">
              <w:rPr>
                <w:sz w:val="22"/>
                <w:szCs w:val="22"/>
              </w:rPr>
              <w:t xml:space="preserve"> and use </w:t>
            </w:r>
            <w:r w:rsidR="00575A1D">
              <w:rPr>
                <w:sz w:val="22"/>
                <w:szCs w:val="22"/>
              </w:rPr>
              <w:t xml:space="preserve">self-regulation </w:t>
            </w:r>
            <w:r w:rsidR="004B1D74">
              <w:rPr>
                <w:sz w:val="22"/>
                <w:szCs w:val="22"/>
              </w:rPr>
              <w:t>strategies.</w:t>
            </w:r>
            <w:r>
              <w:rPr>
                <w:sz w:val="22"/>
                <w:szCs w:val="22"/>
              </w:rPr>
              <w:t xml:space="preserve"> </w:t>
            </w:r>
          </w:p>
          <w:p w14:paraId="04418D53" w14:textId="77777777" w:rsidR="00440714" w:rsidRDefault="00440714" w:rsidP="00440714">
            <w:pPr>
              <w:pStyle w:val="TableRowCentered"/>
              <w:jc w:val="left"/>
              <w:rPr>
                <w:sz w:val="22"/>
                <w:szCs w:val="22"/>
              </w:rPr>
            </w:pPr>
          </w:p>
          <w:p w14:paraId="1C99F3AA" w14:textId="4737F9B5" w:rsidR="00440714" w:rsidRDefault="00440714" w:rsidP="004B1D74">
            <w:pPr>
              <w:pStyle w:val="TableRowCentered"/>
              <w:jc w:val="left"/>
              <w:rPr>
                <w:sz w:val="22"/>
                <w:szCs w:val="22"/>
              </w:rPr>
            </w:pPr>
            <w:r>
              <w:rPr>
                <w:sz w:val="22"/>
                <w:szCs w:val="22"/>
              </w:rPr>
              <w:lastRenderedPageBreak/>
              <w:t>Staff understand behaviou</w:t>
            </w:r>
            <w:r w:rsidR="004B1D74">
              <w:rPr>
                <w:sz w:val="22"/>
                <w:szCs w:val="22"/>
              </w:rPr>
              <w:t xml:space="preserve">r as communication and the possible barriers to learning which affect emotional regulation. Class staff know where to access support and guidance to effectively support their pupils </w:t>
            </w:r>
          </w:p>
          <w:p w14:paraId="49736035" w14:textId="33556380" w:rsidR="004B1D74" w:rsidRDefault="004B1D74" w:rsidP="004B1D74">
            <w:pPr>
              <w:pStyle w:val="TableRowCentered"/>
              <w:jc w:val="left"/>
              <w:rPr>
                <w:sz w:val="22"/>
                <w:szCs w:val="22"/>
              </w:rPr>
            </w:pPr>
          </w:p>
          <w:p w14:paraId="47CB2565" w14:textId="1AFE2AAF" w:rsidR="00956E9E" w:rsidRPr="00575A1D" w:rsidRDefault="004B1D74" w:rsidP="004B1D74">
            <w:pPr>
              <w:pStyle w:val="TableRowCentered"/>
              <w:jc w:val="left"/>
              <w:rPr>
                <w:sz w:val="22"/>
                <w:szCs w:val="22"/>
              </w:rPr>
            </w:pPr>
            <w:r>
              <w:rPr>
                <w:sz w:val="22"/>
                <w:szCs w:val="22"/>
              </w:rPr>
              <w:t xml:space="preserve">Relevant staff work in </w:t>
            </w:r>
            <w:r w:rsidR="00440714">
              <w:rPr>
                <w:sz w:val="22"/>
                <w:szCs w:val="22"/>
              </w:rPr>
              <w:t xml:space="preserve">partnerships with parents </w:t>
            </w:r>
            <w:r>
              <w:rPr>
                <w:sz w:val="22"/>
                <w:szCs w:val="22"/>
              </w:rPr>
              <w:t>to provide support</w:t>
            </w:r>
            <w:r w:rsidR="00440714">
              <w:rPr>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AD406C" w14:textId="0341DA9B" w:rsidR="004B1D74" w:rsidRDefault="004B1D74" w:rsidP="00440714">
            <w:pPr>
              <w:pStyle w:val="TableRowCentered"/>
              <w:jc w:val="left"/>
              <w:rPr>
                <w:sz w:val="22"/>
                <w:szCs w:val="22"/>
              </w:rPr>
            </w:pPr>
            <w:r>
              <w:rPr>
                <w:sz w:val="22"/>
                <w:szCs w:val="22"/>
              </w:rPr>
              <w:lastRenderedPageBreak/>
              <w:t xml:space="preserve">Pupils are able to express feelings and use self- regulation strategies effectively. </w:t>
            </w:r>
          </w:p>
          <w:p w14:paraId="7AAC272A" w14:textId="31519048" w:rsidR="004B1D74" w:rsidRDefault="004B1D74" w:rsidP="00440714">
            <w:pPr>
              <w:pStyle w:val="TableRowCentered"/>
              <w:jc w:val="left"/>
              <w:rPr>
                <w:sz w:val="22"/>
                <w:szCs w:val="22"/>
              </w:rPr>
            </w:pPr>
            <w:r>
              <w:rPr>
                <w:sz w:val="22"/>
                <w:szCs w:val="22"/>
              </w:rPr>
              <w:t xml:space="preserve">Collaboration and partnerships ensure bespoke effective support is in place. </w:t>
            </w:r>
          </w:p>
          <w:p w14:paraId="4F0104DF" w14:textId="77777777" w:rsidR="004B1D74" w:rsidRDefault="004B1D74" w:rsidP="00440714">
            <w:pPr>
              <w:pStyle w:val="TableRowCentered"/>
              <w:jc w:val="left"/>
              <w:rPr>
                <w:sz w:val="22"/>
                <w:szCs w:val="22"/>
              </w:rPr>
            </w:pPr>
          </w:p>
          <w:p w14:paraId="5CEF74E7" w14:textId="00904A28" w:rsidR="00440714" w:rsidRDefault="00440714" w:rsidP="00440714">
            <w:pPr>
              <w:pStyle w:val="TableRowCentered"/>
              <w:ind w:left="0"/>
              <w:jc w:val="left"/>
              <w:rPr>
                <w:sz w:val="22"/>
                <w:szCs w:val="22"/>
              </w:rPr>
            </w:pPr>
            <w:r>
              <w:rPr>
                <w:sz w:val="22"/>
                <w:szCs w:val="22"/>
              </w:rPr>
              <w:t>Pupils feel happy, safe and well supported in school.</w:t>
            </w:r>
            <w:r w:rsidR="00575A1D">
              <w:rPr>
                <w:sz w:val="22"/>
                <w:szCs w:val="22"/>
              </w:rPr>
              <w:t xml:space="preserve"> They are supported to be calm, alert and ready for learning.</w:t>
            </w:r>
          </w:p>
          <w:p w14:paraId="263C3E8F" w14:textId="77777777" w:rsidR="00866CD5" w:rsidRDefault="00866CD5" w:rsidP="00956E9E"/>
          <w:p w14:paraId="6C8BC698" w14:textId="3952B736" w:rsidR="004B1D74" w:rsidRPr="00956E9E" w:rsidRDefault="004B1D74" w:rsidP="00956E9E">
            <w:r>
              <w:lastRenderedPageBreak/>
              <w:t xml:space="preserve">Parents have an understanding of strategies </w:t>
            </w:r>
          </w:p>
        </w:tc>
      </w:tr>
      <w:tr w:rsidR="00866CD5" w14:paraId="0F947188" w14:textId="77777777" w:rsidTr="00E22DF9">
        <w:tc>
          <w:tcPr>
            <w:tcW w:w="948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5225CF74" w14:textId="17132965" w:rsidR="00866CD5" w:rsidRDefault="002F3C5B" w:rsidP="00866CD5">
            <w:pPr>
              <w:pStyle w:val="TableRowCentered"/>
              <w:rPr>
                <w:b/>
                <w:color w:val="auto"/>
                <w:szCs w:val="24"/>
              </w:rPr>
            </w:pPr>
            <w:r>
              <w:rPr>
                <w:b/>
                <w:color w:val="auto"/>
                <w:szCs w:val="24"/>
              </w:rPr>
              <w:lastRenderedPageBreak/>
              <w:t>Challenge 5: The financial and emotional impact of COVID 19</w:t>
            </w:r>
          </w:p>
        </w:tc>
      </w:tr>
      <w:tr w:rsidR="002F3C5B" w14:paraId="2514A2A2" w14:textId="77777777" w:rsidTr="00575A1D">
        <w:tc>
          <w:tcPr>
            <w:tcW w:w="4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2B215EB" w14:textId="77777777" w:rsidR="00575A1D" w:rsidRPr="00575A1D" w:rsidRDefault="00956E9E" w:rsidP="00575A1D">
            <w:pPr>
              <w:pStyle w:val="TableRowCentered"/>
              <w:jc w:val="left"/>
              <w:rPr>
                <w:b/>
                <w:color w:val="auto"/>
                <w:sz w:val="22"/>
                <w:szCs w:val="22"/>
              </w:rPr>
            </w:pPr>
            <w:r w:rsidRPr="00575A1D">
              <w:rPr>
                <w:color w:val="auto"/>
                <w:sz w:val="22"/>
                <w:szCs w:val="22"/>
              </w:rPr>
              <w:t xml:space="preserve">Parents </w:t>
            </w:r>
            <w:r w:rsidR="00575A1D" w:rsidRPr="00575A1D">
              <w:rPr>
                <w:color w:val="auto"/>
                <w:sz w:val="22"/>
                <w:szCs w:val="22"/>
              </w:rPr>
              <w:t xml:space="preserve">know </w:t>
            </w:r>
            <w:r w:rsidRPr="00575A1D">
              <w:rPr>
                <w:color w:val="auto"/>
                <w:sz w:val="22"/>
                <w:szCs w:val="22"/>
              </w:rPr>
              <w:t>how to support their children (</w:t>
            </w:r>
            <w:r w:rsidR="00575A1D" w:rsidRPr="00575A1D">
              <w:rPr>
                <w:color w:val="auto"/>
                <w:sz w:val="22"/>
                <w:szCs w:val="22"/>
              </w:rPr>
              <w:t xml:space="preserve">emotional wellbeing </w:t>
            </w:r>
            <w:r w:rsidRPr="00575A1D">
              <w:rPr>
                <w:color w:val="auto"/>
                <w:sz w:val="22"/>
                <w:szCs w:val="22"/>
              </w:rPr>
              <w:t xml:space="preserve">and academically), and </w:t>
            </w:r>
            <w:r w:rsidR="00575A1D" w:rsidRPr="00575A1D">
              <w:rPr>
                <w:color w:val="auto"/>
                <w:sz w:val="22"/>
                <w:szCs w:val="22"/>
              </w:rPr>
              <w:t xml:space="preserve">are fully involved </w:t>
            </w:r>
            <w:r w:rsidRPr="00575A1D">
              <w:rPr>
                <w:color w:val="auto"/>
                <w:sz w:val="22"/>
                <w:szCs w:val="22"/>
              </w:rPr>
              <w:t>in the school community.</w:t>
            </w:r>
            <w:r w:rsidRPr="00575A1D">
              <w:rPr>
                <w:b/>
                <w:color w:val="auto"/>
                <w:sz w:val="22"/>
                <w:szCs w:val="22"/>
              </w:rPr>
              <w:t xml:space="preserve"> </w:t>
            </w:r>
          </w:p>
          <w:p w14:paraId="4213BFE4" w14:textId="77777777" w:rsidR="00575A1D" w:rsidRPr="00575A1D" w:rsidRDefault="00575A1D" w:rsidP="00575A1D">
            <w:pPr>
              <w:pStyle w:val="TableRowCentered"/>
              <w:jc w:val="left"/>
              <w:rPr>
                <w:b/>
                <w:color w:val="auto"/>
                <w:sz w:val="22"/>
                <w:szCs w:val="22"/>
              </w:rPr>
            </w:pPr>
          </w:p>
          <w:p w14:paraId="6EE81A74" w14:textId="6D5492E4" w:rsidR="002F3C5B" w:rsidRPr="00575A1D" w:rsidRDefault="00956E9E" w:rsidP="00575A1D">
            <w:pPr>
              <w:pStyle w:val="TableRowCentered"/>
              <w:jc w:val="left"/>
              <w:rPr>
                <w:color w:val="auto"/>
                <w:sz w:val="22"/>
                <w:szCs w:val="22"/>
              </w:rPr>
            </w:pPr>
            <w:r w:rsidRPr="00575A1D">
              <w:rPr>
                <w:color w:val="auto"/>
                <w:sz w:val="22"/>
                <w:szCs w:val="22"/>
              </w:rPr>
              <w:t>Families are signposted and supported by school. Additional environmental / financial barriers</w:t>
            </w:r>
            <w:r w:rsidR="008843AC">
              <w:rPr>
                <w:color w:val="auto"/>
                <w:sz w:val="22"/>
                <w:szCs w:val="22"/>
              </w:rPr>
              <w:t>,</w:t>
            </w:r>
            <w:r w:rsidRPr="00575A1D">
              <w:rPr>
                <w:color w:val="auto"/>
                <w:sz w:val="22"/>
                <w:szCs w:val="22"/>
              </w:rPr>
              <w:t xml:space="preserve"> </w:t>
            </w:r>
            <w:r w:rsidR="008843AC">
              <w:rPr>
                <w:color w:val="auto"/>
                <w:sz w:val="22"/>
                <w:szCs w:val="22"/>
              </w:rPr>
              <w:t xml:space="preserve">in the present cost of living crisis, </w:t>
            </w:r>
            <w:r w:rsidRPr="00575A1D">
              <w:rPr>
                <w:color w:val="auto"/>
                <w:sz w:val="22"/>
                <w:szCs w:val="22"/>
              </w:rPr>
              <w:t xml:space="preserve">are identified and positive actions are </w:t>
            </w:r>
            <w:r w:rsidR="00575A1D" w:rsidRPr="00575A1D">
              <w:rPr>
                <w:color w:val="auto"/>
                <w:sz w:val="22"/>
                <w:szCs w:val="22"/>
              </w:rPr>
              <w:t xml:space="preserve">swiftly </w:t>
            </w:r>
            <w:r w:rsidRPr="00575A1D">
              <w:rPr>
                <w:color w:val="auto"/>
                <w:sz w:val="22"/>
                <w:szCs w:val="22"/>
              </w:rPr>
              <w:t>taken to help mitigate these.</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E92EED" w14:textId="1587338A" w:rsidR="00575A1D" w:rsidRDefault="00575A1D" w:rsidP="00575A1D">
            <w:pPr>
              <w:pStyle w:val="TableRowCentered"/>
              <w:ind w:left="0"/>
              <w:jc w:val="left"/>
              <w:rPr>
                <w:sz w:val="22"/>
                <w:szCs w:val="22"/>
              </w:rPr>
            </w:pPr>
            <w:r>
              <w:rPr>
                <w:sz w:val="22"/>
                <w:szCs w:val="22"/>
              </w:rPr>
              <w:t>Pupils feel happy, safe and well supported in    school. They are supported to be calm, alert and ready for learning.</w:t>
            </w:r>
          </w:p>
          <w:p w14:paraId="4FB9F777" w14:textId="77777777" w:rsidR="00575A1D" w:rsidRDefault="00575A1D" w:rsidP="00575A1D">
            <w:pPr>
              <w:pStyle w:val="TableRowCentered"/>
              <w:ind w:left="0"/>
              <w:jc w:val="left"/>
              <w:rPr>
                <w:sz w:val="22"/>
                <w:szCs w:val="22"/>
              </w:rPr>
            </w:pPr>
          </w:p>
          <w:p w14:paraId="2C576101" w14:textId="4592819C" w:rsidR="00575A1D" w:rsidRDefault="00575A1D" w:rsidP="00575A1D">
            <w:pPr>
              <w:pStyle w:val="TableRowCentered"/>
              <w:ind w:left="0"/>
              <w:jc w:val="left"/>
              <w:rPr>
                <w:sz w:val="22"/>
                <w:szCs w:val="22"/>
              </w:rPr>
            </w:pPr>
            <w:r>
              <w:rPr>
                <w:sz w:val="22"/>
                <w:szCs w:val="22"/>
              </w:rPr>
              <w:t>Parents know how to access support and feel well supported. As a result</w:t>
            </w:r>
            <w:r w:rsidR="009536A8">
              <w:rPr>
                <w:sz w:val="22"/>
                <w:szCs w:val="22"/>
              </w:rPr>
              <w:t>,</w:t>
            </w:r>
            <w:r>
              <w:rPr>
                <w:sz w:val="22"/>
                <w:szCs w:val="22"/>
              </w:rPr>
              <w:t xml:space="preserve"> there are high levels of engagement with home learning and school-life.</w:t>
            </w:r>
            <w:r w:rsidR="008843AC">
              <w:rPr>
                <w:sz w:val="22"/>
                <w:szCs w:val="22"/>
              </w:rPr>
              <w:t xml:space="preserve"> Fiscal supports accessed by families increase engagement</w:t>
            </w:r>
            <w:r w:rsidR="006D177E">
              <w:rPr>
                <w:sz w:val="22"/>
                <w:szCs w:val="22"/>
              </w:rPr>
              <w:t xml:space="preserve"> in schooling.</w:t>
            </w:r>
          </w:p>
          <w:p w14:paraId="7BAC891A" w14:textId="29F73F3A" w:rsidR="002F3C5B" w:rsidRDefault="002F3C5B" w:rsidP="00575A1D">
            <w:pPr>
              <w:pStyle w:val="TableRowCentered"/>
              <w:ind w:left="0"/>
              <w:jc w:val="left"/>
              <w:rPr>
                <w:b/>
                <w:color w:val="auto"/>
                <w:szCs w:val="24"/>
              </w:rPr>
            </w:pPr>
          </w:p>
        </w:tc>
      </w:tr>
      <w:tr w:rsidR="002F3C5B" w14:paraId="0D45220F" w14:textId="77777777" w:rsidTr="00E22DF9">
        <w:tc>
          <w:tcPr>
            <w:tcW w:w="948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60613BEF" w14:textId="16D8E0C6" w:rsidR="002F3C5B" w:rsidRDefault="002F3C5B" w:rsidP="00866CD5">
            <w:pPr>
              <w:pStyle w:val="TableRowCentered"/>
              <w:rPr>
                <w:b/>
                <w:color w:val="auto"/>
                <w:szCs w:val="24"/>
              </w:rPr>
            </w:pPr>
            <w:r>
              <w:rPr>
                <w:b/>
                <w:color w:val="auto"/>
                <w:szCs w:val="24"/>
              </w:rPr>
              <w:t>Challenge 6: Attendance</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FB5F0" w14:textId="1732F934" w:rsidR="00575A1D" w:rsidRPr="008843AC" w:rsidRDefault="00575A1D" w:rsidP="00575A1D">
            <w:pPr>
              <w:pStyle w:val="TableRowCentered"/>
              <w:jc w:val="left"/>
              <w:rPr>
                <w:color w:val="auto"/>
                <w:sz w:val="22"/>
                <w:szCs w:val="22"/>
              </w:rPr>
            </w:pPr>
            <w:r w:rsidRPr="008843AC">
              <w:rPr>
                <w:color w:val="auto"/>
                <w:sz w:val="22"/>
                <w:szCs w:val="22"/>
              </w:rPr>
              <w:t>Attendance is not a barrier to achievement or wellbeing for pupi</w:t>
            </w:r>
            <w:r w:rsidR="003954C3" w:rsidRPr="008843AC">
              <w:rPr>
                <w:color w:val="auto"/>
                <w:sz w:val="22"/>
                <w:szCs w:val="22"/>
              </w:rPr>
              <w:t>ls. Pupils want to be in school. Attendance of disadvantaged pupils is in line with the attendance of non- disadvantaged pupils.</w:t>
            </w:r>
          </w:p>
          <w:p w14:paraId="2A7D5507" w14:textId="35B9F2FF" w:rsidR="008065E3" w:rsidRPr="008843AC" w:rsidRDefault="008065E3" w:rsidP="00956E9E">
            <w:pPr>
              <w:pStyle w:val="TableRow"/>
              <w:rPr>
                <w:color w:val="auto"/>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F17B4BB" w:rsidR="00575A1D" w:rsidRPr="008843AC" w:rsidRDefault="00575A1D" w:rsidP="003954C3">
            <w:pPr>
              <w:pStyle w:val="TableRowCentered"/>
              <w:ind w:left="0"/>
              <w:jc w:val="left"/>
              <w:rPr>
                <w:color w:val="auto"/>
                <w:sz w:val="22"/>
                <w:szCs w:val="22"/>
              </w:rPr>
            </w:pPr>
            <w:r w:rsidRPr="008843AC">
              <w:rPr>
                <w:color w:val="auto"/>
                <w:sz w:val="22"/>
                <w:szCs w:val="22"/>
              </w:rPr>
              <w:t xml:space="preserve">The attendance of </w:t>
            </w:r>
            <w:r w:rsidR="003954C3" w:rsidRPr="008843AC">
              <w:rPr>
                <w:color w:val="auto"/>
                <w:sz w:val="22"/>
                <w:szCs w:val="22"/>
              </w:rPr>
              <w:t>the targeted pupils demonstrates</w:t>
            </w:r>
            <w:r w:rsidRPr="008843AC">
              <w:rPr>
                <w:color w:val="auto"/>
                <w:sz w:val="22"/>
                <w:szCs w:val="22"/>
              </w:rPr>
              <w:t xml:space="preserve"> evidence of rapidly improving attendance as a result of the interventions put in place.</w:t>
            </w:r>
            <w:r w:rsidR="003954C3" w:rsidRPr="008843AC">
              <w:rPr>
                <w:color w:val="auto"/>
                <w:sz w:val="22"/>
                <w:szCs w:val="22"/>
              </w:rPr>
              <w:t xml:space="preserve"> Attendance of disadvantaged pupils is in line with the attendance of non- disadvantaged pupils</w:t>
            </w: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C928052" w:rsidR="00E66558" w:rsidRDefault="001502DF">
      <w:pPr>
        <w:rPr>
          <w:color w:val="auto"/>
        </w:rPr>
      </w:pPr>
      <w:r>
        <w:t>Budgeted C</w:t>
      </w:r>
      <w:r w:rsidR="009D71E8">
        <w:t>ost</w:t>
      </w:r>
      <w:r w:rsidR="008843AC">
        <w:t xml:space="preserve"> Church Hill School </w:t>
      </w:r>
      <w:r w:rsidR="008843AC" w:rsidRPr="001E079E">
        <w:t>£</w:t>
      </w:r>
      <w:r w:rsidR="00D273F1">
        <w:t>23,350</w:t>
      </w:r>
      <w:r w:rsidR="008843AC">
        <w:rPr>
          <w:b/>
        </w:rPr>
        <w:t xml:space="preserve">                       </w:t>
      </w:r>
      <w:r w:rsidR="008843AC">
        <w:t xml:space="preserve"> Brunswick Park</w:t>
      </w:r>
      <w:r w:rsidR="009D71E8">
        <w:t xml:space="preserve">: </w:t>
      </w:r>
      <w:r w:rsidR="009D71E8" w:rsidRPr="008843AC">
        <w:rPr>
          <w:b/>
          <w:color w:val="auto"/>
        </w:rPr>
        <w:t>£</w:t>
      </w:r>
      <w:r w:rsidR="009D71E8" w:rsidRPr="008843AC">
        <w:rPr>
          <w:color w:val="auto"/>
        </w:rPr>
        <w:t xml:space="preserve"> </w:t>
      </w:r>
      <w:r w:rsidR="00D273F1">
        <w:rPr>
          <w:color w:val="auto"/>
        </w:rPr>
        <w:t>52,034</w:t>
      </w:r>
    </w:p>
    <w:p w14:paraId="501A9FE7" w14:textId="6B05238E" w:rsidR="001502DF" w:rsidRDefault="001502DF">
      <w:r>
        <w:rPr>
          <w:color w:val="auto"/>
        </w:rPr>
        <w:t xml:space="preserve">Sports Funding Church Hill £ 17,808                 </w:t>
      </w:r>
      <w:r w:rsidR="001E079E">
        <w:rPr>
          <w:color w:val="auto"/>
        </w:rPr>
        <w:t xml:space="preserve">             </w:t>
      </w:r>
      <w:r>
        <w:rPr>
          <w:color w:val="auto"/>
        </w:rPr>
        <w:t xml:space="preserve">     Brunswick </w:t>
      </w:r>
      <w:r w:rsidR="001E079E">
        <w:rPr>
          <w:color w:val="auto"/>
        </w:rPr>
        <w:t>P</w:t>
      </w:r>
      <w:r>
        <w:rPr>
          <w:color w:val="auto"/>
        </w:rPr>
        <w:t>ark £19,595</w:t>
      </w:r>
    </w:p>
    <w:tbl>
      <w:tblPr>
        <w:tblW w:w="5000" w:type="pct"/>
        <w:tblCellMar>
          <w:left w:w="10" w:type="dxa"/>
          <w:right w:w="10" w:type="dxa"/>
        </w:tblCellMar>
        <w:tblLook w:val="04A0" w:firstRow="1" w:lastRow="0" w:firstColumn="1" w:lastColumn="0" w:noHBand="0" w:noVBand="1"/>
      </w:tblPr>
      <w:tblGrid>
        <w:gridCol w:w="3964"/>
        <w:gridCol w:w="3969"/>
        <w:gridCol w:w="1553"/>
      </w:tblGrid>
      <w:tr w:rsidR="00E66558" w14:paraId="2A7D5519"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3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CB09524" w:rsidR="00EA34BE" w:rsidRPr="005764A6" w:rsidRDefault="005764A6" w:rsidP="00175756">
            <w:pPr>
              <w:pStyle w:val="TableRow"/>
              <w:rPr>
                <w:sz w:val="22"/>
                <w:szCs w:val="22"/>
              </w:rPr>
            </w:pPr>
            <w:r w:rsidRPr="005764A6">
              <w:rPr>
                <w:sz w:val="22"/>
                <w:szCs w:val="22"/>
              </w:rPr>
              <w:t xml:space="preserve">Staff CPD linked to </w:t>
            </w:r>
            <w:r w:rsidRPr="008843AC">
              <w:rPr>
                <w:color w:val="auto"/>
                <w:sz w:val="22"/>
                <w:szCs w:val="22"/>
              </w:rPr>
              <w:t xml:space="preserve">effective </w:t>
            </w:r>
            <w:r w:rsidR="00175756" w:rsidRPr="008843AC">
              <w:rPr>
                <w:color w:val="auto"/>
                <w:sz w:val="22"/>
                <w:szCs w:val="22"/>
              </w:rPr>
              <w:t xml:space="preserve">marking </w:t>
            </w:r>
            <w:r w:rsidRPr="008843AC">
              <w:rPr>
                <w:color w:val="auto"/>
                <w:sz w:val="22"/>
                <w:szCs w:val="22"/>
              </w:rPr>
              <w:t xml:space="preserve">feedback, and use of self and peer assessment. Training will </w:t>
            </w:r>
            <w:r w:rsidR="00175756" w:rsidRPr="008843AC">
              <w:rPr>
                <w:color w:val="auto"/>
                <w:sz w:val="22"/>
                <w:szCs w:val="22"/>
              </w:rPr>
              <w:t>ensure impactful responses from marking with clear expectations</w:t>
            </w:r>
            <w:r w:rsidR="00EB6F7D" w:rsidRPr="008843AC">
              <w:rPr>
                <w:color w:val="auto"/>
                <w:sz w:val="22"/>
                <w:szCs w:val="22"/>
              </w:rPr>
              <w:t xml:space="preserve">. Monitoring systems indicate impact and next steps: book looks, learning walks, </w:t>
            </w:r>
            <w:r w:rsidR="00EB6F7D" w:rsidRPr="008843AC">
              <w:rPr>
                <w:color w:val="auto"/>
                <w:sz w:val="22"/>
                <w:szCs w:val="22"/>
              </w:rPr>
              <w:lastRenderedPageBreak/>
              <w:t xml:space="preserve">pupil assessment information, end of Key stage outcomes.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199C75D9" w:rsidR="00171A65" w:rsidRPr="005764A6" w:rsidRDefault="005764A6" w:rsidP="005764A6">
            <w:pPr>
              <w:pStyle w:val="TableRowCentered"/>
              <w:jc w:val="left"/>
              <w:rPr>
                <w:rFonts w:cs="Arial"/>
                <w:color w:val="auto"/>
                <w:sz w:val="22"/>
                <w:szCs w:val="22"/>
              </w:rPr>
            </w:pPr>
            <w:r>
              <w:rPr>
                <w:rFonts w:cs="Arial"/>
                <w:color w:val="auto"/>
                <w:sz w:val="22"/>
                <w:szCs w:val="22"/>
              </w:rPr>
              <w:lastRenderedPageBreak/>
              <w:t xml:space="preserve">EEF </w:t>
            </w:r>
            <w:r w:rsidRPr="008843AC">
              <w:rPr>
                <w:rFonts w:cs="Arial"/>
                <w:color w:val="auto"/>
                <w:sz w:val="22"/>
                <w:szCs w:val="22"/>
              </w:rPr>
              <w:t>Toolkit</w:t>
            </w:r>
            <w:r w:rsidR="00175756" w:rsidRPr="008843AC">
              <w:rPr>
                <w:rFonts w:cs="Arial"/>
                <w:color w:val="auto"/>
                <w:sz w:val="22"/>
                <w:szCs w:val="22"/>
              </w:rPr>
              <w:t xml:space="preserve"> (2021)</w:t>
            </w:r>
            <w:r w:rsidRPr="008843AC">
              <w:rPr>
                <w:rFonts w:cs="Arial"/>
                <w:color w:val="auto"/>
                <w:sz w:val="22"/>
                <w:szCs w:val="22"/>
              </w:rPr>
              <w:t xml:space="preserve"> </w:t>
            </w:r>
            <w:r>
              <w:rPr>
                <w:rFonts w:cs="Arial"/>
                <w:color w:val="auto"/>
                <w:sz w:val="22"/>
                <w:szCs w:val="22"/>
              </w:rPr>
              <w:t xml:space="preserve">states feedback has a high impact (+6 months) for low cost. It states that lower attaining pupils particularly benefit from explicit feedback. There is evidence that feedback involving metacognitive and self-regulatory </w:t>
            </w:r>
            <w:r>
              <w:rPr>
                <w:rFonts w:cs="Arial"/>
                <w:color w:val="auto"/>
                <w:sz w:val="22"/>
                <w:szCs w:val="22"/>
              </w:rPr>
              <w:lastRenderedPageBreak/>
              <w:t>approaches may have a greater impact on disadvantaged pupils. Pupils require clear and actionable feedback to employ metacognitive strategies as they learn, as this information informs their understanding of their specific strengths and areas for improvement</w:t>
            </w:r>
            <w:r w:rsidRPr="006D177E">
              <w:rPr>
                <w:rFonts w:cs="Arial"/>
                <w:color w:val="auto"/>
                <w:sz w:val="22"/>
                <w:szCs w:val="22"/>
              </w:rPr>
              <w:t>.</w:t>
            </w:r>
            <w:r w:rsidR="00175756" w:rsidRPr="006D177E">
              <w:rPr>
                <w:rFonts w:cs="Arial"/>
                <w:color w:val="auto"/>
                <w:sz w:val="22"/>
                <w:szCs w:val="22"/>
              </w:rPr>
              <w:t xml:space="preserve"> Feedback in the moment addresses misconceptions</w:t>
            </w:r>
            <w:r w:rsidR="00175756">
              <w:rPr>
                <w:rFonts w:cs="Arial"/>
                <w:color w:val="FF0000"/>
                <w:sz w:val="22"/>
                <w:szCs w:val="22"/>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9E3913E" w:rsidR="00171A65" w:rsidRDefault="005764A6" w:rsidP="005764A6">
            <w:pPr>
              <w:pStyle w:val="TableRowCentered"/>
              <w:jc w:val="left"/>
              <w:rPr>
                <w:sz w:val="22"/>
              </w:rPr>
            </w:pPr>
            <w:r>
              <w:rPr>
                <w:sz w:val="22"/>
              </w:rPr>
              <w:lastRenderedPageBreak/>
              <w:t>1, 2, 3, and 4.</w:t>
            </w:r>
          </w:p>
        </w:tc>
      </w:tr>
      <w:tr w:rsidR="00F94A5B" w14:paraId="27B42A9A"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9A523" w14:textId="2FB8D322" w:rsidR="00EA34BE" w:rsidRDefault="005764A6" w:rsidP="00175756">
            <w:pPr>
              <w:pStyle w:val="TableRow"/>
              <w:rPr>
                <w:sz w:val="22"/>
                <w:szCs w:val="22"/>
              </w:rPr>
            </w:pPr>
            <w:r>
              <w:rPr>
                <w:sz w:val="22"/>
                <w:szCs w:val="22"/>
              </w:rPr>
              <w:t xml:space="preserve">Lesson Study Cycle </w:t>
            </w:r>
            <w:r w:rsidRPr="008E7DE1">
              <w:rPr>
                <w:sz w:val="22"/>
                <w:szCs w:val="22"/>
              </w:rPr>
              <w:t>with a focus on</w:t>
            </w:r>
            <w:r>
              <w:rPr>
                <w:sz w:val="22"/>
                <w:szCs w:val="22"/>
              </w:rPr>
              <w:t xml:space="preserve"> </w:t>
            </w:r>
            <w:r w:rsidR="006D177E">
              <w:rPr>
                <w:sz w:val="22"/>
                <w:szCs w:val="22"/>
              </w:rPr>
              <w:t>adaptive teaching.</w:t>
            </w:r>
          </w:p>
          <w:p w14:paraId="67165B59" w14:textId="77777777" w:rsidR="00EB6F7D" w:rsidRDefault="00EB6F7D" w:rsidP="00175756">
            <w:pPr>
              <w:pStyle w:val="TableRow"/>
              <w:rPr>
                <w:sz w:val="22"/>
                <w:szCs w:val="22"/>
              </w:rPr>
            </w:pPr>
          </w:p>
          <w:p w14:paraId="7B221616" w14:textId="696DED3A" w:rsidR="00EB6F7D" w:rsidRPr="00EB6F7D" w:rsidRDefault="00EB6F7D" w:rsidP="00175756">
            <w:pPr>
              <w:pStyle w:val="TableRow"/>
              <w:rPr>
                <w:color w:val="FF0000"/>
                <w:sz w:val="22"/>
                <w:szCs w:val="22"/>
              </w:rPr>
            </w:pPr>
            <w:r w:rsidRPr="006D177E">
              <w:rPr>
                <w:color w:val="auto"/>
                <w:sz w:val="22"/>
                <w:szCs w:val="22"/>
              </w:rPr>
              <w:t>This research based approach is a collaborative approach with professional dialogue to assess, plan, deliver and review quality first teaching through an inclusive approach.</w:t>
            </w:r>
            <w:r w:rsidR="008E7DE1" w:rsidRPr="006D177E">
              <w:rPr>
                <w:color w:val="auto"/>
                <w:sz w:val="22"/>
                <w:szCs w:val="22"/>
              </w:rPr>
              <w:t xml:space="preserve"> Staff CPD will be linked to this.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650A3" w14:textId="084D11F1" w:rsidR="00F94A5B" w:rsidRDefault="001B44FC" w:rsidP="00175756">
            <w:pPr>
              <w:pStyle w:val="TableRowCentered"/>
              <w:jc w:val="left"/>
              <w:rPr>
                <w:sz w:val="22"/>
              </w:rPr>
            </w:pPr>
            <w:r w:rsidRPr="001B44FC">
              <w:rPr>
                <w:sz w:val="22"/>
              </w:rPr>
              <w:t xml:space="preserve">Lesson Study was </w:t>
            </w:r>
            <w:r>
              <w:rPr>
                <w:sz w:val="22"/>
              </w:rPr>
              <w:t xml:space="preserve">extremely </w:t>
            </w:r>
            <w:r w:rsidRPr="001B44FC">
              <w:rPr>
                <w:sz w:val="22"/>
              </w:rPr>
              <w:t xml:space="preserve">useful professional development, </w:t>
            </w:r>
            <w:r w:rsidR="00526207">
              <w:rPr>
                <w:sz w:val="22"/>
              </w:rPr>
              <w:t xml:space="preserve">teachers </w:t>
            </w:r>
            <w:r w:rsidRPr="001B44FC">
              <w:rPr>
                <w:sz w:val="22"/>
              </w:rPr>
              <w:t xml:space="preserve">valued the opportunity to collaborate with colleagues in a structured way, and several </w:t>
            </w:r>
            <w:r w:rsidR="001569C2">
              <w:rPr>
                <w:sz w:val="22"/>
              </w:rPr>
              <w:t>improvements</w:t>
            </w:r>
            <w:r>
              <w:rPr>
                <w:sz w:val="22"/>
              </w:rPr>
              <w:t xml:space="preserve"> to </w:t>
            </w:r>
            <w:r w:rsidRPr="001B44FC">
              <w:rPr>
                <w:sz w:val="22"/>
              </w:rPr>
              <w:t xml:space="preserve">practice </w:t>
            </w:r>
            <w:r>
              <w:rPr>
                <w:sz w:val="22"/>
              </w:rPr>
              <w:t>were observed as a result of the programme when we have run it previously. It has been particularly effective at improving the progress for targeted individuals who teachers identified as pr</w:t>
            </w:r>
            <w:r w:rsidR="00526207">
              <w:rPr>
                <w:sz w:val="22"/>
              </w:rPr>
              <w:t>eviously making slower progress.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066CB" w14:textId="082FFC60" w:rsidR="00F94A5B" w:rsidRDefault="007F3892">
            <w:pPr>
              <w:pStyle w:val="TableRowCentered"/>
              <w:jc w:val="left"/>
              <w:rPr>
                <w:sz w:val="22"/>
              </w:rPr>
            </w:pPr>
            <w:r>
              <w:rPr>
                <w:sz w:val="22"/>
              </w:rPr>
              <w:t>1, 2 and 3</w:t>
            </w:r>
          </w:p>
        </w:tc>
      </w:tr>
      <w:tr w:rsidR="00E66558" w14:paraId="2A7D5521"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65C99" w14:textId="77777777" w:rsidR="00EA34BE" w:rsidRPr="006D177E" w:rsidRDefault="005764A6" w:rsidP="005764A6">
            <w:pPr>
              <w:pStyle w:val="TableRow"/>
              <w:rPr>
                <w:color w:val="auto"/>
                <w:sz w:val="22"/>
              </w:rPr>
            </w:pPr>
            <w:r>
              <w:rPr>
                <w:sz w:val="22"/>
              </w:rPr>
              <w:t>Staff CPD linked to the effective teaching of phonics</w:t>
            </w:r>
            <w:r w:rsidR="00175756">
              <w:rPr>
                <w:sz w:val="22"/>
              </w:rPr>
              <w:t xml:space="preserve"> </w:t>
            </w:r>
            <w:r w:rsidR="00175756" w:rsidRPr="006D177E">
              <w:rPr>
                <w:color w:val="auto"/>
                <w:sz w:val="22"/>
              </w:rPr>
              <w:t>through the introduction of ELS and Sounds and Syllables programs</w:t>
            </w:r>
            <w:r w:rsidRPr="006D177E">
              <w:rPr>
                <w:color w:val="auto"/>
                <w:sz w:val="22"/>
              </w:rPr>
              <w:t>.</w:t>
            </w:r>
          </w:p>
          <w:p w14:paraId="42EEEB00" w14:textId="77777777" w:rsidR="00B417B7" w:rsidRPr="006D177E" w:rsidRDefault="00EB6F7D" w:rsidP="005764A6">
            <w:pPr>
              <w:pStyle w:val="TableRow"/>
              <w:rPr>
                <w:color w:val="auto"/>
                <w:sz w:val="22"/>
                <w:szCs w:val="22"/>
              </w:rPr>
            </w:pPr>
            <w:r w:rsidRPr="006D177E">
              <w:rPr>
                <w:color w:val="auto"/>
                <w:sz w:val="22"/>
                <w:szCs w:val="22"/>
              </w:rPr>
              <w:t>Monitoring systems indicate impact and next steps: book looks, learning walks, pupil assessment information, end of Key stage outcomes.</w:t>
            </w:r>
          </w:p>
          <w:p w14:paraId="2A7D551E" w14:textId="5B396A7E" w:rsidR="008E7DE1" w:rsidRPr="004A31AE" w:rsidRDefault="008E7DE1" w:rsidP="005764A6">
            <w:pPr>
              <w:pStyle w:val="TableRow"/>
              <w:rPr>
                <w:sz w:val="22"/>
              </w:rPr>
            </w:pPr>
            <w:r w:rsidRPr="006D177E">
              <w:rPr>
                <w:color w:val="auto"/>
                <w:sz w:val="22"/>
                <w:szCs w:val="22"/>
              </w:rPr>
              <w:t xml:space="preserve">External monitoring will inform the school improvement planning.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653307C7" w:rsidR="00E66558" w:rsidRPr="00526207" w:rsidRDefault="00526207" w:rsidP="008E7DE1">
            <w:pPr>
              <w:pStyle w:val="TableRowCentered"/>
              <w:jc w:val="left"/>
              <w:rPr>
                <w:rFonts w:cs="Arial"/>
                <w:sz w:val="22"/>
                <w:szCs w:val="22"/>
              </w:rPr>
            </w:pPr>
            <w:r w:rsidRPr="00526207">
              <w:rPr>
                <w:rFonts w:cs="Arial"/>
                <w:sz w:val="22"/>
                <w:szCs w:val="22"/>
              </w:rPr>
              <w:t>The EEF Toolkit states that phonics approaches have been consistently found to be</w:t>
            </w:r>
            <w:r w:rsidR="00B417B7">
              <w:rPr>
                <w:rFonts w:cs="Arial"/>
                <w:sz w:val="22"/>
                <w:szCs w:val="22"/>
              </w:rPr>
              <w:t xml:space="preserve"> effective in supporting</w:t>
            </w:r>
            <w:r w:rsidRPr="00526207">
              <w:rPr>
                <w:rFonts w:cs="Arial"/>
                <w:sz w:val="22"/>
                <w:szCs w:val="22"/>
              </w:rPr>
              <w:t xml:space="preserve"> pupils to master the basics of reading, with an average imp</w:t>
            </w:r>
            <w:r w:rsidR="00B417B7">
              <w:rPr>
                <w:rFonts w:cs="Arial"/>
                <w:sz w:val="22"/>
                <w:szCs w:val="22"/>
              </w:rPr>
              <w:t>act of an additional +5</w:t>
            </w:r>
            <w:r w:rsidRPr="00526207">
              <w:rPr>
                <w:rFonts w:cs="Arial"/>
                <w:sz w:val="22"/>
                <w:szCs w:val="22"/>
              </w:rPr>
              <w:t xml:space="preserve"> progress. </w:t>
            </w:r>
            <w:r w:rsidR="00B417B7" w:rsidRPr="006D177E">
              <w:rPr>
                <w:rFonts w:cs="Arial"/>
                <w:color w:val="auto"/>
                <w:sz w:val="22"/>
                <w:szCs w:val="22"/>
              </w:rPr>
              <w:t>Use of small tuition groups is identifie</w:t>
            </w:r>
            <w:r w:rsidR="008E7DE1" w:rsidRPr="006D177E">
              <w:rPr>
                <w:rFonts w:cs="Arial"/>
                <w:color w:val="auto"/>
                <w:sz w:val="22"/>
                <w:szCs w:val="22"/>
              </w:rPr>
              <w:t>d</w:t>
            </w:r>
            <w:r w:rsidR="00B417B7" w:rsidRPr="006D177E">
              <w:rPr>
                <w:rFonts w:cs="Arial"/>
                <w:color w:val="auto"/>
                <w:sz w:val="22"/>
                <w:szCs w:val="22"/>
              </w:rPr>
              <w:t xml:space="preserve"> as supporting +4 months progress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3F1AC64" w:rsidR="00E66558" w:rsidRDefault="007F3892">
            <w:pPr>
              <w:pStyle w:val="TableRowCentered"/>
              <w:jc w:val="left"/>
              <w:rPr>
                <w:sz w:val="22"/>
              </w:rPr>
            </w:pPr>
            <w:r>
              <w:rPr>
                <w:sz w:val="22"/>
              </w:rPr>
              <w:t>2</w:t>
            </w:r>
          </w:p>
        </w:tc>
      </w:tr>
      <w:tr w:rsidR="00B63966" w14:paraId="2248EFEC"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A82CC" w14:textId="51F12D06" w:rsidR="00B63966" w:rsidRDefault="00B63966" w:rsidP="005764A6">
            <w:pPr>
              <w:pStyle w:val="TableRow"/>
              <w:rPr>
                <w:sz w:val="22"/>
              </w:rPr>
            </w:pPr>
            <w:r>
              <w:rPr>
                <w:sz w:val="22"/>
              </w:rPr>
              <w:t>Staff CPD linked to effec</w:t>
            </w:r>
            <w:r w:rsidR="006C34EB">
              <w:rPr>
                <w:sz w:val="22"/>
              </w:rPr>
              <w:t>tive teaching of whole class</w:t>
            </w:r>
            <w:r>
              <w:rPr>
                <w:sz w:val="22"/>
              </w:rPr>
              <w:t xml:space="preserve"> guided reading, </w:t>
            </w:r>
            <w:r w:rsidR="006C34EB">
              <w:rPr>
                <w:sz w:val="22"/>
              </w:rPr>
              <w:t>specifically focusing on fluency and comprehension</w:t>
            </w:r>
            <w:r>
              <w:rPr>
                <w:sz w:val="22"/>
              </w:rPr>
              <w:t>.</w:t>
            </w:r>
          </w:p>
          <w:p w14:paraId="25B3F588" w14:textId="77777777" w:rsidR="00B63966" w:rsidRDefault="00B63966" w:rsidP="005764A6">
            <w:pPr>
              <w:pStyle w:val="TableRow"/>
              <w:rPr>
                <w:sz w:val="22"/>
              </w:rPr>
            </w:pPr>
            <w:r>
              <w:rPr>
                <w:sz w:val="22"/>
              </w:rPr>
              <w:t>Release of Reading Lead and English Subject Lead to support with planning, and to team teach with staff.</w:t>
            </w:r>
          </w:p>
          <w:p w14:paraId="57BF7A4C" w14:textId="769BDAC8" w:rsidR="00EB6F7D" w:rsidRDefault="00EB6F7D" w:rsidP="005764A6">
            <w:pPr>
              <w:pStyle w:val="TableRow"/>
              <w:rPr>
                <w:sz w:val="22"/>
              </w:rPr>
            </w:pPr>
            <w:r w:rsidRPr="006D177E">
              <w:rPr>
                <w:color w:val="auto"/>
                <w:sz w:val="22"/>
                <w:szCs w:val="22"/>
              </w:rPr>
              <w:t>Monitoring systems indicate impact and next steps: book looks, learning walks, pupil assessment information, end of Key stage outcomes</w:t>
            </w:r>
            <w:r>
              <w:rPr>
                <w:color w:val="FF0000"/>
                <w:sz w:val="22"/>
                <w:szCs w:val="22"/>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A0D67" w14:textId="77777777" w:rsidR="00B63966" w:rsidRPr="006D177E" w:rsidRDefault="00B63966" w:rsidP="00B63966">
            <w:pPr>
              <w:pStyle w:val="TableRowCentered"/>
              <w:jc w:val="left"/>
              <w:rPr>
                <w:color w:val="auto"/>
                <w:sz w:val="22"/>
              </w:rPr>
            </w:pPr>
            <w:r>
              <w:rPr>
                <w:sz w:val="22"/>
              </w:rPr>
              <w:t>EEF Toolkit states that t</w:t>
            </w:r>
            <w:r w:rsidRPr="00AE3C77">
              <w:rPr>
                <w:sz w:val="22"/>
              </w:rPr>
              <w:t xml:space="preserve">he average impact of reading comprehension strategies is </w:t>
            </w:r>
            <w:r>
              <w:rPr>
                <w:sz w:val="22"/>
              </w:rPr>
              <w:t>+6</w:t>
            </w:r>
            <w:r w:rsidRPr="00AE3C77">
              <w:rPr>
                <w:sz w:val="22"/>
              </w:rPr>
              <w:t xml:space="preserve"> progress over the course of a year. Successful reading comprehension approaches allow activities to be carefully tailored to pupils’ reading capabilities, and involve activities and texts that provide an effective, but not overwhelming, challenge.</w:t>
            </w:r>
            <w:r>
              <w:rPr>
                <w:sz w:val="22"/>
              </w:rPr>
              <w:t xml:space="preserve"> </w:t>
            </w:r>
            <w:r w:rsidRPr="00AE3C77">
              <w:rPr>
                <w:sz w:val="22"/>
              </w:rPr>
              <w:t>Lower attaining pupils appear to benefit in particular from the explicit teaching of strategies to comprehend text</w:t>
            </w:r>
            <w:r w:rsidRPr="008E0D54">
              <w:rPr>
                <w:sz w:val="22"/>
              </w:rPr>
              <w:t xml:space="preserve"> S</w:t>
            </w:r>
            <w:r>
              <w:rPr>
                <w:sz w:val="22"/>
              </w:rPr>
              <w:t xml:space="preserve">uccessful reading </w:t>
            </w:r>
            <w:r w:rsidRPr="008E0D54">
              <w:rPr>
                <w:sz w:val="22"/>
              </w:rPr>
              <w:t>approaches allow activities to be carefully tailored to pupils’ reading capabilities, and involve activities and texts that provide</w:t>
            </w:r>
            <w:r>
              <w:rPr>
                <w:sz w:val="22"/>
              </w:rPr>
              <w:t xml:space="preserve"> </w:t>
            </w:r>
            <w:r w:rsidRPr="006D177E">
              <w:rPr>
                <w:color w:val="auto"/>
                <w:sz w:val="22"/>
              </w:rPr>
              <w:t>motivation and impact.</w:t>
            </w:r>
          </w:p>
          <w:p w14:paraId="67C3930B" w14:textId="7D475443" w:rsidR="006C34EB" w:rsidRPr="00526207" w:rsidRDefault="006C34EB" w:rsidP="006D177E">
            <w:pPr>
              <w:pStyle w:val="TableRowCentered"/>
              <w:jc w:val="left"/>
              <w:rPr>
                <w:rFonts w:cs="Arial"/>
                <w:sz w:val="22"/>
                <w:szCs w:val="22"/>
              </w:rPr>
            </w:pPr>
            <w:r>
              <w:rPr>
                <w:sz w:val="22"/>
              </w:rPr>
              <w:t xml:space="preserve">The approach for KS2 is informed by Research from Christopher Such </w:t>
            </w:r>
            <w:r w:rsidR="006D177E">
              <w:rPr>
                <w:sz w:val="22"/>
              </w:rPr>
              <w:t>– The Art and Science of Teaching Primary Reading (2021)</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CFA3E" w14:textId="5381ACF4" w:rsidR="00B63966" w:rsidRDefault="00B63966">
            <w:pPr>
              <w:pStyle w:val="TableRowCentered"/>
              <w:jc w:val="left"/>
              <w:rPr>
                <w:sz w:val="22"/>
              </w:rPr>
            </w:pPr>
            <w:r>
              <w:rPr>
                <w:sz w:val="22"/>
              </w:rPr>
              <w:t>2</w:t>
            </w:r>
          </w:p>
        </w:tc>
      </w:tr>
      <w:tr w:rsidR="008E0D54" w14:paraId="5EDA9459"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FFE6" w14:textId="06DC53A2" w:rsidR="008E0D54" w:rsidRDefault="00CF17D7" w:rsidP="005764A6">
            <w:pPr>
              <w:pStyle w:val="TableRow"/>
              <w:rPr>
                <w:sz w:val="22"/>
              </w:rPr>
            </w:pPr>
            <w:r>
              <w:rPr>
                <w:sz w:val="22"/>
              </w:rPr>
              <w:lastRenderedPageBreak/>
              <w:t xml:space="preserve">Maths </w:t>
            </w:r>
            <w:r w:rsidR="008E0D54">
              <w:rPr>
                <w:sz w:val="22"/>
              </w:rPr>
              <w:t>CPD</w:t>
            </w:r>
            <w:r w:rsidR="006C34EB">
              <w:rPr>
                <w:sz w:val="22"/>
              </w:rPr>
              <w:t xml:space="preserve"> to include the use of reasoning, problem solving and vocabulary</w:t>
            </w:r>
            <w:r>
              <w:rPr>
                <w:sz w:val="22"/>
              </w:rPr>
              <w:t xml:space="preserve"> to revise and secure core number skills.</w:t>
            </w:r>
            <w:r w:rsidR="006C34EB">
              <w:rPr>
                <w:sz w:val="22"/>
              </w:rPr>
              <w:t xml:space="preserve"> Dedicated weekly arithmetic is included.</w:t>
            </w:r>
          </w:p>
          <w:p w14:paraId="4FD53308" w14:textId="36B6CAB7" w:rsidR="00CB2228" w:rsidRPr="00CB2228" w:rsidRDefault="00CB2228" w:rsidP="005764A6">
            <w:pPr>
              <w:pStyle w:val="TableRow"/>
              <w:rPr>
                <w:color w:val="FF0000"/>
                <w:sz w:val="22"/>
              </w:rPr>
            </w:pPr>
            <w:r w:rsidRPr="006D177E">
              <w:rPr>
                <w:color w:val="auto"/>
                <w:sz w:val="22"/>
              </w:rPr>
              <w:t>F</w:t>
            </w:r>
            <w:r w:rsidR="006C34EB" w:rsidRPr="006D177E">
              <w:rPr>
                <w:color w:val="auto"/>
                <w:sz w:val="22"/>
              </w:rPr>
              <w:t>eedback from maths book look indicates challenge and mastery will be most impactful for our disadvantaged pupils</w:t>
            </w:r>
            <w:r w:rsidR="006C34EB">
              <w:rPr>
                <w:color w:val="FF0000"/>
                <w:sz w:val="22"/>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38D3A" w14:textId="64EA5509" w:rsidR="008E0D54" w:rsidRPr="00526207" w:rsidRDefault="006C34EB" w:rsidP="006C34EB">
            <w:pPr>
              <w:pStyle w:val="TableRowCentered"/>
              <w:jc w:val="left"/>
              <w:rPr>
                <w:rFonts w:cs="Arial"/>
                <w:sz w:val="22"/>
                <w:szCs w:val="22"/>
              </w:rPr>
            </w:pPr>
            <w:r>
              <w:rPr>
                <w:rFonts w:cs="Arial"/>
                <w:sz w:val="22"/>
                <w:szCs w:val="22"/>
              </w:rPr>
              <w:t>Internal school data showed that opportunity for mathematical challenge and vocabulary</w:t>
            </w:r>
            <w:r w:rsidR="00CF17D7">
              <w:rPr>
                <w:rFonts w:cs="Arial"/>
                <w:sz w:val="22"/>
                <w:szCs w:val="22"/>
              </w:rPr>
              <w:t xml:space="preserve"> </w:t>
            </w:r>
            <w:r>
              <w:rPr>
                <w:rFonts w:cs="Arial"/>
                <w:sz w:val="22"/>
                <w:szCs w:val="22"/>
              </w:rPr>
              <w:t xml:space="preserve">requires greater opportunities.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DC350" w14:textId="596F5709" w:rsidR="008E0D54" w:rsidRDefault="007F3892">
            <w:pPr>
              <w:pStyle w:val="TableRowCentered"/>
              <w:jc w:val="left"/>
              <w:rPr>
                <w:sz w:val="22"/>
              </w:rPr>
            </w:pPr>
            <w:r>
              <w:rPr>
                <w:sz w:val="22"/>
              </w:rPr>
              <w:t>3</w:t>
            </w:r>
          </w:p>
        </w:tc>
      </w:tr>
      <w:tr w:rsidR="004A31AE" w14:paraId="034D2B53"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EBD54" w14:textId="3DF1E4B6" w:rsidR="00EA34BE" w:rsidRDefault="005764A6" w:rsidP="00FA018A">
            <w:pPr>
              <w:pStyle w:val="TableRow"/>
              <w:rPr>
                <w:sz w:val="22"/>
              </w:rPr>
            </w:pPr>
            <w:r>
              <w:rPr>
                <w:sz w:val="22"/>
              </w:rPr>
              <w:t xml:space="preserve">Staff CPD and further </w:t>
            </w:r>
            <w:r w:rsidR="00FA018A">
              <w:rPr>
                <w:sz w:val="22"/>
              </w:rPr>
              <w:t xml:space="preserve">revision </w:t>
            </w:r>
            <w:r>
              <w:rPr>
                <w:sz w:val="22"/>
              </w:rPr>
              <w:t xml:space="preserve">of curriculum maps and knowledge organisers to </w:t>
            </w:r>
            <w:r w:rsidR="00FA018A">
              <w:rPr>
                <w:sz w:val="22"/>
              </w:rPr>
              <w:t>outline the key vocabulary to be taught in each unit, and how to explicitly teach new vocabulary.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2148F" w14:textId="32412B89" w:rsidR="004A31AE" w:rsidRDefault="001569C2">
            <w:pPr>
              <w:pStyle w:val="TableRowCentered"/>
              <w:jc w:val="left"/>
              <w:rPr>
                <w:sz w:val="22"/>
              </w:rPr>
            </w:pPr>
            <w:r>
              <w:rPr>
                <w:sz w:val="22"/>
              </w:rPr>
              <w:t>Internal moderation and assessment indicates progress in pupil’s vocabulary. Lesson observations indicate the consistent explicit teaching of vocabulary with scaffolding and active learning.</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B9202" w14:textId="1F6AE4E4" w:rsidR="004A31AE" w:rsidRDefault="007F3892">
            <w:pPr>
              <w:pStyle w:val="TableRowCentered"/>
              <w:jc w:val="left"/>
              <w:rPr>
                <w:sz w:val="22"/>
              </w:rPr>
            </w:pPr>
            <w:r>
              <w:rPr>
                <w:sz w:val="22"/>
              </w:rPr>
              <w:t>1</w:t>
            </w:r>
          </w:p>
        </w:tc>
      </w:tr>
      <w:tr w:rsidR="00FA018A" w14:paraId="73E1615F"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45BE3" w14:textId="7D1ECEDD" w:rsidR="00FA018A" w:rsidRDefault="00FA018A" w:rsidP="00FA018A">
            <w:pPr>
              <w:pStyle w:val="TableRow"/>
              <w:ind w:left="0"/>
              <w:rPr>
                <w:sz w:val="22"/>
              </w:rPr>
            </w:pPr>
            <w:r>
              <w:rPr>
                <w:sz w:val="22"/>
              </w:rPr>
              <w:t>Release for AHT</w:t>
            </w:r>
            <w:r w:rsidR="003147DB">
              <w:rPr>
                <w:sz w:val="22"/>
              </w:rPr>
              <w:t>s</w:t>
            </w:r>
            <w:r>
              <w:rPr>
                <w:sz w:val="22"/>
              </w:rPr>
              <w:t xml:space="preserve"> to lead programme of LSA training and development.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F9C42" w14:textId="3E9C938A" w:rsidR="00FA018A" w:rsidRDefault="00CF17D7" w:rsidP="00CF17D7">
            <w:pPr>
              <w:pStyle w:val="TableRowCentered"/>
              <w:ind w:left="0"/>
              <w:jc w:val="left"/>
              <w:rPr>
                <w:sz w:val="22"/>
              </w:rPr>
            </w:pPr>
            <w:r>
              <w:rPr>
                <w:sz w:val="22"/>
              </w:rPr>
              <w:t>LSAs need to have the appropriate CPD and guidance to ensure that the interventions that they are delivering are effective. EEF Toolkit indicates that when LSAs deliver interventions that are clearly structured and when they have had appropriate trainin</w:t>
            </w:r>
            <w:r w:rsidR="00B63966">
              <w:rPr>
                <w:sz w:val="22"/>
              </w:rPr>
              <w:t xml:space="preserve">g they can be highly effective providing </w:t>
            </w:r>
            <w:r w:rsidR="00B63966" w:rsidRPr="006D177E">
              <w:rPr>
                <w:color w:val="auto"/>
                <w:sz w:val="22"/>
              </w:rPr>
              <w:t xml:space="preserve">+4 mths </w:t>
            </w:r>
            <w:r w:rsidR="00B63966">
              <w:rPr>
                <w:sz w:val="22"/>
              </w:rPr>
              <w:t>progress</w:t>
            </w:r>
          </w:p>
          <w:p w14:paraId="1E75E0CB" w14:textId="49F79F65" w:rsidR="00CF17D7" w:rsidRDefault="00CF17D7" w:rsidP="00CF17D7">
            <w:pPr>
              <w:pStyle w:val="TableRowCentered"/>
              <w:ind w:left="0"/>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D909B" w14:textId="0FF397BC" w:rsidR="00FA018A" w:rsidRDefault="007F3892">
            <w:pPr>
              <w:pStyle w:val="TableRowCentered"/>
              <w:jc w:val="left"/>
              <w:rPr>
                <w:sz w:val="22"/>
              </w:rPr>
            </w:pPr>
            <w:r>
              <w:rPr>
                <w:sz w:val="22"/>
              </w:rPr>
              <w:t>1,2 and 3</w:t>
            </w:r>
          </w:p>
        </w:tc>
      </w:tr>
      <w:tr w:rsidR="00FA018A" w14:paraId="4840FABC"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91487" w14:textId="5C2DA4D9" w:rsidR="008267A5" w:rsidRPr="006D177E" w:rsidRDefault="00B63966" w:rsidP="00FA018A">
            <w:pPr>
              <w:pStyle w:val="TableRow"/>
              <w:ind w:left="0"/>
              <w:rPr>
                <w:color w:val="auto"/>
                <w:sz w:val="22"/>
                <w:szCs w:val="22"/>
              </w:rPr>
            </w:pPr>
            <w:r w:rsidRPr="006D177E">
              <w:rPr>
                <w:color w:val="auto"/>
                <w:sz w:val="22"/>
                <w:szCs w:val="22"/>
              </w:rPr>
              <w:t xml:space="preserve">Continued </w:t>
            </w:r>
            <w:r w:rsidR="003147DB" w:rsidRPr="006D177E">
              <w:rPr>
                <w:color w:val="auto"/>
                <w:sz w:val="22"/>
                <w:szCs w:val="22"/>
              </w:rPr>
              <w:t>p</w:t>
            </w:r>
            <w:r w:rsidR="00FA018A" w:rsidRPr="006D177E">
              <w:rPr>
                <w:color w:val="auto"/>
                <w:sz w:val="22"/>
                <w:szCs w:val="22"/>
              </w:rPr>
              <w:t>urchase of online prog</w:t>
            </w:r>
            <w:r w:rsidR="001B44FC" w:rsidRPr="006D177E">
              <w:rPr>
                <w:color w:val="auto"/>
                <w:sz w:val="22"/>
                <w:szCs w:val="22"/>
              </w:rPr>
              <w:t xml:space="preserve">rammes </w:t>
            </w:r>
            <w:r w:rsidRPr="006D177E">
              <w:rPr>
                <w:color w:val="auto"/>
                <w:sz w:val="22"/>
                <w:szCs w:val="22"/>
              </w:rPr>
              <w:t xml:space="preserve">and subscriptions </w:t>
            </w:r>
            <w:r w:rsidR="001B44FC" w:rsidRPr="006D177E">
              <w:rPr>
                <w:color w:val="auto"/>
                <w:sz w:val="22"/>
                <w:szCs w:val="22"/>
              </w:rPr>
              <w:t>to support home learning including: Time Tables Rockstars, MyMaths, Numbots, Devel</w:t>
            </w:r>
            <w:r w:rsidRPr="006D177E">
              <w:rPr>
                <w:color w:val="auto"/>
                <w:sz w:val="22"/>
                <w:szCs w:val="22"/>
              </w:rPr>
              <w:t xml:space="preserve">oping Experts </w:t>
            </w:r>
            <w:r w:rsidR="003147DB" w:rsidRPr="006D177E">
              <w:rPr>
                <w:color w:val="auto"/>
                <w:sz w:val="22"/>
                <w:szCs w:val="22"/>
              </w:rPr>
              <w:t xml:space="preserve">ELS E books </w:t>
            </w:r>
            <w:r w:rsidRPr="006D177E">
              <w:rPr>
                <w:color w:val="auto"/>
                <w:sz w:val="22"/>
                <w:szCs w:val="22"/>
              </w:rPr>
              <w:t>and Sounds and syllables</w:t>
            </w:r>
            <w:r w:rsidR="001B44FC" w:rsidRPr="006D177E">
              <w:rPr>
                <w:color w:val="auto"/>
                <w:sz w:val="22"/>
                <w:szCs w:val="22"/>
              </w:rPr>
              <w:t>.</w:t>
            </w:r>
            <w:r w:rsidRPr="006D177E">
              <w:rPr>
                <w:color w:val="auto"/>
                <w:sz w:val="22"/>
                <w:szCs w:val="22"/>
              </w:rPr>
              <w:t xml:space="preserve"> </w:t>
            </w:r>
          </w:p>
          <w:p w14:paraId="270DDA73" w14:textId="77777777" w:rsidR="003147DB" w:rsidRPr="006D177E" w:rsidRDefault="003147DB" w:rsidP="003147DB">
            <w:pPr>
              <w:pStyle w:val="TableRow"/>
              <w:ind w:left="0"/>
              <w:rPr>
                <w:color w:val="auto"/>
                <w:sz w:val="22"/>
              </w:rPr>
            </w:pPr>
            <w:r w:rsidRPr="006D177E">
              <w:rPr>
                <w:color w:val="auto"/>
                <w:sz w:val="22"/>
              </w:rPr>
              <w:t>Accelerated Reader and MyOn subscription</w:t>
            </w:r>
          </w:p>
          <w:p w14:paraId="5718A659" w14:textId="56ED10A7" w:rsidR="00FA018A" w:rsidRPr="008267A5" w:rsidRDefault="00FA018A" w:rsidP="008267A5">
            <w:pP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56A6B" w14:textId="065B99A4" w:rsidR="00FA018A" w:rsidRDefault="00CA6F75" w:rsidP="00CA6F75">
            <w:pPr>
              <w:pStyle w:val="TableRowCentered"/>
              <w:jc w:val="left"/>
              <w:rPr>
                <w:sz w:val="22"/>
              </w:rPr>
            </w:pPr>
            <w:r>
              <w:rPr>
                <w:sz w:val="22"/>
              </w:rPr>
              <w:t>EEF states that s</w:t>
            </w:r>
            <w:r w:rsidR="00E22DF9" w:rsidRPr="00E22DF9">
              <w:rPr>
                <w:sz w:val="22"/>
              </w:rPr>
              <w:t xml:space="preserve">tudies involving </w:t>
            </w:r>
            <w:r>
              <w:rPr>
                <w:sz w:val="22"/>
              </w:rPr>
              <w:t xml:space="preserve">home learning using </w:t>
            </w:r>
            <w:r w:rsidR="00E22DF9" w:rsidRPr="00E22DF9">
              <w:rPr>
                <w:sz w:val="22"/>
              </w:rPr>
              <w:t>digital technology typically h</w:t>
            </w:r>
            <w:r>
              <w:rPr>
                <w:sz w:val="22"/>
              </w:rPr>
              <w:t>ave greater impact (+ 6 months) than paper based home learning.</w:t>
            </w:r>
            <w:r w:rsidR="00E22DF9">
              <w:rPr>
                <w:sz w:val="22"/>
              </w:rPr>
              <w:t xml:space="preserve"> </w:t>
            </w:r>
            <w:r>
              <w:rPr>
                <w:sz w:val="22"/>
              </w:rPr>
              <w:t>It also states that t</w:t>
            </w:r>
            <w:r w:rsidR="00E22DF9" w:rsidRPr="00E22DF9">
              <w:rPr>
                <w:sz w:val="22"/>
              </w:rPr>
              <w:t>o maximise impact, it also appears to be important that students are provided with high quality feedback on their work</w:t>
            </w:r>
            <w:r>
              <w:rPr>
                <w:sz w:val="22"/>
              </w:rPr>
              <w:t xml:space="preserve"> and that the work set relates to revision of core skills and is linked closely to work set in class. These programmes meet the above criteria. They reduce the need for parents to have the subject knowledge necessary to support their child.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04983" w14:textId="0F10C890" w:rsidR="00FA018A" w:rsidRDefault="007F3892">
            <w:pPr>
              <w:pStyle w:val="TableRowCentered"/>
              <w:jc w:val="left"/>
              <w:rPr>
                <w:sz w:val="22"/>
              </w:rPr>
            </w:pPr>
            <w:r>
              <w:rPr>
                <w:sz w:val="22"/>
              </w:rPr>
              <w:t>1, 2 and 3</w:t>
            </w:r>
          </w:p>
        </w:tc>
      </w:tr>
      <w:tr w:rsidR="001B44FC" w14:paraId="183B6CAF"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B0336" w14:textId="676578C8" w:rsidR="001B44FC" w:rsidRPr="003147DB" w:rsidRDefault="001B44FC" w:rsidP="009E71CA">
            <w:pPr>
              <w:pStyle w:val="TableRow"/>
              <w:ind w:left="0"/>
              <w:rPr>
                <w:sz w:val="22"/>
              </w:rPr>
            </w:pPr>
            <w:r w:rsidRPr="003147DB">
              <w:rPr>
                <w:sz w:val="22"/>
              </w:rPr>
              <w:t xml:space="preserve">Redevelopment of the outdoor EYFS environment </w:t>
            </w:r>
            <w:r w:rsidR="006D177E">
              <w:rPr>
                <w:sz w:val="22"/>
              </w:rPr>
              <w:t xml:space="preserve">is continuing, </w:t>
            </w:r>
            <w:r w:rsidRPr="003147DB">
              <w:rPr>
                <w:sz w:val="22"/>
              </w:rPr>
              <w:t>so that it supports higher levels of challenge.</w:t>
            </w:r>
          </w:p>
          <w:p w14:paraId="671C2A12" w14:textId="33719826" w:rsidR="008267A5" w:rsidRPr="003147DB" w:rsidRDefault="008267A5" w:rsidP="009E71CA">
            <w:pPr>
              <w:pStyle w:val="TableRow"/>
              <w:ind w:left="0"/>
              <w:rPr>
                <w:sz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6D2B0" w14:textId="158AD1B3" w:rsidR="001B44FC" w:rsidRPr="003147DB" w:rsidRDefault="005C6773" w:rsidP="005C6773">
            <w:pPr>
              <w:pStyle w:val="TableRowCentered"/>
              <w:ind w:left="0"/>
              <w:jc w:val="left"/>
              <w:rPr>
                <w:sz w:val="22"/>
              </w:rPr>
            </w:pPr>
            <w:r w:rsidRPr="003147DB">
              <w:rPr>
                <w:sz w:val="22"/>
              </w:rPr>
              <w:t>High quality outdoor provision will support progress through allowing higher levels of challenge.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D7983" w14:textId="4B7736C7" w:rsidR="001B44FC" w:rsidRPr="003147DB" w:rsidRDefault="007F3892">
            <w:pPr>
              <w:pStyle w:val="TableRowCentered"/>
              <w:jc w:val="left"/>
              <w:rPr>
                <w:sz w:val="22"/>
              </w:rPr>
            </w:pPr>
            <w:r w:rsidRPr="003147DB">
              <w:rPr>
                <w:sz w:val="22"/>
              </w:rPr>
              <w:t>1, 2 and 3</w:t>
            </w:r>
          </w:p>
        </w:tc>
      </w:tr>
      <w:tr w:rsidR="00E22DF9" w14:paraId="6FDF8636"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72BED" w14:textId="091C2034" w:rsidR="008267A5" w:rsidRPr="003147DB" w:rsidRDefault="00E22DF9" w:rsidP="009E71CA">
            <w:pPr>
              <w:pStyle w:val="TableRow"/>
              <w:ind w:left="0"/>
              <w:rPr>
                <w:sz w:val="22"/>
              </w:rPr>
            </w:pPr>
            <w:r w:rsidRPr="003147DB">
              <w:rPr>
                <w:sz w:val="22"/>
              </w:rPr>
              <w:t>Continued investment in the school library</w:t>
            </w:r>
            <w:r w:rsidR="003147DB" w:rsidRPr="003147DB">
              <w:rPr>
                <w:sz w:val="22"/>
              </w:rPr>
              <w:t>, reading and book corners to ensure they are impactful and develo</w:t>
            </w:r>
            <w:r w:rsidR="006D177E">
              <w:rPr>
                <w:sz w:val="22"/>
              </w:rPr>
              <w:t>p a love for reading all pupils</w:t>
            </w:r>
            <w:r w:rsidRPr="003147DB">
              <w:rPr>
                <w:sz w:val="22"/>
              </w:rPr>
              <w:t>.</w:t>
            </w:r>
          </w:p>
          <w:p w14:paraId="6C658B06" w14:textId="7D57FC28" w:rsidR="00E22DF9" w:rsidRPr="003147DB" w:rsidRDefault="00E22DF9" w:rsidP="007F3892">
            <w:pP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CF418" w14:textId="0C9D351B" w:rsidR="00E22DF9" w:rsidRPr="003147DB" w:rsidRDefault="008267A5">
            <w:pPr>
              <w:pStyle w:val="TableRowCentered"/>
              <w:jc w:val="left"/>
              <w:rPr>
                <w:sz w:val="22"/>
              </w:rPr>
            </w:pPr>
            <w:r w:rsidRPr="003147DB">
              <w:rPr>
                <w:sz w:val="22"/>
              </w:rPr>
              <w:t xml:space="preserve">School information shows that most of our disadvantaged pupils do not access public libraries and have limited reading material at home. Therefore, it is essential that we provide a wide selection of engaging books in school. The implementation of an online library system means </w:t>
            </w:r>
            <w:r w:rsidRPr="003147DB">
              <w:rPr>
                <w:sz w:val="22"/>
              </w:rPr>
              <w:lastRenderedPageBreak/>
              <w:t>pupils are recommended new books based on what they have already read which increases motivation and engagement.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D241F" w14:textId="377D403E" w:rsidR="00E22DF9" w:rsidRPr="003147DB" w:rsidRDefault="007F3892">
            <w:pPr>
              <w:pStyle w:val="TableRowCentered"/>
              <w:jc w:val="left"/>
              <w:rPr>
                <w:sz w:val="22"/>
              </w:rPr>
            </w:pPr>
            <w:r w:rsidRPr="003147DB">
              <w:rPr>
                <w:sz w:val="22"/>
              </w:rPr>
              <w:lastRenderedPageBreak/>
              <w:t>1 and 2</w:t>
            </w:r>
          </w:p>
        </w:tc>
      </w:tr>
      <w:tr w:rsidR="005D1CDF" w14:paraId="28B898F5"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BB764" w14:textId="7896D0B6" w:rsidR="005D1CDF" w:rsidRDefault="00287BBD" w:rsidP="009E71CA">
            <w:pPr>
              <w:pStyle w:val="TableRow"/>
              <w:ind w:left="0"/>
              <w:rPr>
                <w:sz w:val="22"/>
              </w:rPr>
            </w:pPr>
            <w:r>
              <w:rPr>
                <w:sz w:val="22"/>
              </w:rPr>
              <w:t xml:space="preserve">Funding used to support </w:t>
            </w:r>
            <w:r w:rsidR="00B34C3F">
              <w:rPr>
                <w:sz w:val="22"/>
              </w:rPr>
              <w:t xml:space="preserve">cost of </w:t>
            </w:r>
            <w:r>
              <w:rPr>
                <w:sz w:val="22"/>
              </w:rPr>
              <w:t>employ</w:t>
            </w:r>
            <w:r w:rsidR="00B34C3F">
              <w:rPr>
                <w:sz w:val="22"/>
              </w:rPr>
              <w:t>ing</w:t>
            </w:r>
            <w:r>
              <w:rPr>
                <w:sz w:val="22"/>
              </w:rPr>
              <w:t xml:space="preserve"> a</w:t>
            </w:r>
            <w:r w:rsidR="005D1CDF" w:rsidRPr="005D1CDF">
              <w:rPr>
                <w:sz w:val="22"/>
              </w:rPr>
              <w:t>dditional teachers to provide high quality specialist music, art and PE provision.</w:t>
            </w:r>
          </w:p>
          <w:p w14:paraId="0090F05C" w14:textId="6FAF93E5" w:rsidR="00526207" w:rsidRDefault="00526207" w:rsidP="009E71CA">
            <w:pPr>
              <w:pStyle w:val="TableRow"/>
              <w:ind w:left="0"/>
              <w:rPr>
                <w:sz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1AE3F" w14:textId="4C05E28E" w:rsidR="005D1CDF" w:rsidRDefault="005C6773">
            <w:pPr>
              <w:pStyle w:val="TableRowCentered"/>
              <w:jc w:val="left"/>
              <w:rPr>
                <w:sz w:val="22"/>
              </w:rPr>
            </w:pPr>
            <w:r>
              <w:rPr>
                <w:sz w:val="22"/>
              </w:rPr>
              <w:t>Specialist provision ensures that pupils have access to consistently high quality teaching and these staff support on specialist to have ‘expert’ knowledge. This ensures that we deliver a high quality, enriching wider curriculum to all pupils, including those who are disadvantaged.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682E6" w14:textId="5B165D18" w:rsidR="005D1CDF" w:rsidRDefault="007F3892">
            <w:pPr>
              <w:pStyle w:val="TableRowCentered"/>
              <w:jc w:val="left"/>
              <w:rPr>
                <w:sz w:val="22"/>
              </w:rPr>
            </w:pPr>
            <w:r>
              <w:rPr>
                <w:sz w:val="22"/>
              </w:rPr>
              <w:t>1 and 4</w:t>
            </w:r>
          </w:p>
        </w:tc>
      </w:tr>
      <w:tr w:rsidR="003147DB" w14:paraId="296956E7"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E4F26" w14:textId="77777777" w:rsidR="003147DB" w:rsidRDefault="003147DB" w:rsidP="009E71CA">
            <w:pPr>
              <w:pStyle w:val="TableRow"/>
              <w:ind w:left="0"/>
              <w:rPr>
                <w:sz w:val="22"/>
              </w:rPr>
            </w:pPr>
            <w:r>
              <w:rPr>
                <w:sz w:val="22"/>
              </w:rPr>
              <w:t>Community Development</w:t>
            </w:r>
          </w:p>
          <w:p w14:paraId="3B9462BF" w14:textId="5723C590" w:rsidR="003147DB" w:rsidRDefault="003147DB" w:rsidP="009E71CA">
            <w:pPr>
              <w:pStyle w:val="TableRow"/>
              <w:ind w:left="0"/>
              <w:rPr>
                <w:sz w:val="22"/>
              </w:rPr>
            </w:pPr>
            <w:r>
              <w:rPr>
                <w:sz w:val="22"/>
              </w:rPr>
              <w:t xml:space="preserve">To reinstate the opportunities for parental partnership and co-production. Events include coffee mornings, curricular information events, workshops and celebration events.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72F4A" w14:textId="1971B223" w:rsidR="003147DB" w:rsidRDefault="006D177E">
            <w:pPr>
              <w:pStyle w:val="TableRowCentered"/>
              <w:jc w:val="left"/>
              <w:rPr>
                <w:sz w:val="22"/>
              </w:rPr>
            </w:pPr>
            <w:r>
              <w:rPr>
                <w:sz w:val="22"/>
              </w:rPr>
              <w:t>Following periods of C</w:t>
            </w:r>
            <w:r w:rsidR="003147DB">
              <w:rPr>
                <w:sz w:val="22"/>
              </w:rPr>
              <w:t>ovid the parental support and engagement levels were decreased.</w:t>
            </w:r>
          </w:p>
          <w:p w14:paraId="0D5187B6" w14:textId="77777777" w:rsidR="003147DB" w:rsidRDefault="003147DB">
            <w:pPr>
              <w:pStyle w:val="TableRowCentered"/>
              <w:jc w:val="left"/>
              <w:rPr>
                <w:sz w:val="22"/>
              </w:rPr>
            </w:pPr>
          </w:p>
          <w:p w14:paraId="435E1215" w14:textId="77777777" w:rsidR="003147DB" w:rsidRDefault="003147DB">
            <w:pPr>
              <w:pStyle w:val="TableRowCentered"/>
              <w:jc w:val="left"/>
              <w:rPr>
                <w:sz w:val="22"/>
              </w:rPr>
            </w:pPr>
          </w:p>
          <w:p w14:paraId="469CFDA5" w14:textId="0D66FF55" w:rsidR="003147DB" w:rsidRDefault="003147DB">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B8EFE" w14:textId="6FE17643" w:rsidR="003147DB" w:rsidRDefault="003147DB">
            <w:pPr>
              <w:pStyle w:val="TableRowCentered"/>
              <w:jc w:val="left"/>
              <w:rPr>
                <w:sz w:val="22"/>
              </w:rPr>
            </w:pPr>
            <w:r>
              <w:rPr>
                <w:sz w:val="22"/>
              </w:rPr>
              <w:t>5</w:t>
            </w:r>
          </w:p>
        </w:tc>
      </w:tr>
    </w:tbl>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115C1A1" w:rsidR="00E66558" w:rsidRPr="007F3892" w:rsidRDefault="00A355A6">
      <w:pPr>
        <w:rPr>
          <w:b/>
          <w:color w:val="0070C0"/>
        </w:rPr>
      </w:pPr>
      <w:r>
        <w:t>Budgeted cost</w:t>
      </w:r>
      <w:r w:rsidR="006D177E">
        <w:t xml:space="preserve"> Church Hill </w:t>
      </w:r>
      <w:r w:rsidR="006D177E" w:rsidRPr="006D177E">
        <w:rPr>
          <w:b/>
        </w:rPr>
        <w:t>£</w:t>
      </w:r>
      <w:r w:rsidRPr="006D177E">
        <w:rPr>
          <w:b/>
        </w:rPr>
        <w:t>:</w:t>
      </w:r>
      <w:r w:rsidR="00D273F1">
        <w:rPr>
          <w:b/>
        </w:rPr>
        <w:t>12,795</w:t>
      </w:r>
      <w:r w:rsidR="006D177E">
        <w:t xml:space="preserve">                            Brunswick Park</w:t>
      </w:r>
      <w:r>
        <w:t xml:space="preserve"> </w:t>
      </w:r>
      <w:r w:rsidRPr="006D177E">
        <w:rPr>
          <w:b/>
          <w:color w:val="auto"/>
        </w:rPr>
        <w:t>£</w:t>
      </w:r>
      <w:r w:rsidR="00D273F1">
        <w:rPr>
          <w:b/>
          <w:color w:val="auto"/>
        </w:rPr>
        <w:t>51,180</w:t>
      </w:r>
    </w:p>
    <w:tbl>
      <w:tblPr>
        <w:tblW w:w="5000" w:type="pct"/>
        <w:tblCellMar>
          <w:left w:w="10" w:type="dxa"/>
          <w:right w:w="10" w:type="dxa"/>
        </w:tblCellMar>
        <w:tblLook w:val="04A0" w:firstRow="1" w:lastRow="0" w:firstColumn="1" w:lastColumn="0" w:noHBand="0" w:noVBand="1"/>
      </w:tblPr>
      <w:tblGrid>
        <w:gridCol w:w="3964"/>
        <w:gridCol w:w="3969"/>
        <w:gridCol w:w="1553"/>
      </w:tblGrid>
      <w:tr w:rsidR="00E66558" w14:paraId="2A7D5528"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3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01731" w14:textId="77777777" w:rsidR="00E66558" w:rsidRPr="006D177E" w:rsidRDefault="00483FF6" w:rsidP="00483FF6">
            <w:pPr>
              <w:pStyle w:val="TableRow"/>
              <w:rPr>
                <w:color w:val="auto"/>
                <w:sz w:val="22"/>
                <w:szCs w:val="22"/>
              </w:rPr>
            </w:pPr>
            <w:r w:rsidRPr="006D177E">
              <w:rPr>
                <w:color w:val="auto"/>
                <w:sz w:val="22"/>
                <w:szCs w:val="22"/>
              </w:rPr>
              <w:t>Early Bird</w:t>
            </w:r>
            <w:r w:rsidR="00FA018A" w:rsidRPr="006D177E">
              <w:rPr>
                <w:color w:val="auto"/>
                <w:sz w:val="22"/>
                <w:szCs w:val="22"/>
              </w:rPr>
              <w:t xml:space="preserve"> Booster programme</w:t>
            </w:r>
            <w:r w:rsidRPr="006D177E">
              <w:rPr>
                <w:color w:val="auto"/>
                <w:sz w:val="22"/>
                <w:szCs w:val="22"/>
              </w:rPr>
              <w:t>s</w:t>
            </w:r>
            <w:r w:rsidR="00FA018A" w:rsidRPr="006D177E">
              <w:rPr>
                <w:color w:val="auto"/>
                <w:sz w:val="22"/>
                <w:szCs w:val="22"/>
              </w:rPr>
              <w:t>.</w:t>
            </w:r>
          </w:p>
          <w:p w14:paraId="54ACE2A7" w14:textId="5C43CBAF" w:rsidR="0030006A" w:rsidRPr="006D177E" w:rsidRDefault="0030006A" w:rsidP="0030006A">
            <w:pPr>
              <w:pStyle w:val="TableRow"/>
              <w:rPr>
                <w:color w:val="auto"/>
                <w:sz w:val="22"/>
                <w:szCs w:val="22"/>
              </w:rPr>
            </w:pPr>
            <w:r w:rsidRPr="006D177E">
              <w:rPr>
                <w:color w:val="auto"/>
                <w:sz w:val="22"/>
                <w:szCs w:val="22"/>
              </w:rPr>
              <w:t xml:space="preserve">Every disadvantaged child will be invited to at least one block of interventions during the year. This will address gaps as well as provide challenge across the curriculum. </w:t>
            </w:r>
          </w:p>
          <w:p w14:paraId="2A7D5529" w14:textId="24F1393F" w:rsidR="00A6758E" w:rsidRPr="00A6758E" w:rsidRDefault="00A6758E" w:rsidP="0030006A">
            <w:pPr>
              <w:pStyle w:val="TableRow"/>
              <w:rPr>
                <w:color w:val="FF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5BC46" w14:textId="77777777" w:rsidR="00BA68B8" w:rsidRDefault="00CF17D7" w:rsidP="00483FF6">
            <w:pPr>
              <w:pStyle w:val="TableRowCentered"/>
              <w:jc w:val="left"/>
              <w:rPr>
                <w:rFonts w:cs="Arial"/>
                <w:sz w:val="22"/>
                <w:szCs w:val="22"/>
              </w:rPr>
            </w:pPr>
            <w:r w:rsidRPr="00526207">
              <w:rPr>
                <w:rFonts w:cs="Arial"/>
                <w:sz w:val="22"/>
                <w:szCs w:val="22"/>
              </w:rPr>
              <w:t xml:space="preserve">The EEF Toolkit states that phonics approaches have been consistently found to be effective in supporting younger pupils to master the basics of reading, with an average impact of an additional </w:t>
            </w:r>
            <w:r w:rsidR="00483FF6">
              <w:rPr>
                <w:rFonts w:cs="Arial"/>
                <w:sz w:val="22"/>
                <w:szCs w:val="22"/>
              </w:rPr>
              <w:t>+5 progress.</w:t>
            </w:r>
          </w:p>
          <w:p w14:paraId="2A7D552A" w14:textId="429D78F2" w:rsidR="00483FF6" w:rsidRDefault="00483FF6" w:rsidP="00483FF6">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3FE4201" w:rsidR="00E66558" w:rsidRDefault="007F3892">
            <w:pPr>
              <w:pStyle w:val="TableRowCentered"/>
              <w:jc w:val="left"/>
              <w:rPr>
                <w:sz w:val="22"/>
              </w:rPr>
            </w:pPr>
            <w:r>
              <w:rPr>
                <w:sz w:val="22"/>
              </w:rPr>
              <w:t>2</w:t>
            </w:r>
          </w:p>
        </w:tc>
      </w:tr>
      <w:tr w:rsidR="00E66558" w14:paraId="2A7D5530"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9557C0A" w:rsidR="00E66558" w:rsidRPr="007379C5" w:rsidRDefault="00FA018A" w:rsidP="00FA018A">
            <w:pPr>
              <w:pStyle w:val="TableRow"/>
              <w:ind w:left="0"/>
              <w:rPr>
                <w:sz w:val="22"/>
              </w:rPr>
            </w:pPr>
            <w:r>
              <w:rPr>
                <w:sz w:val="22"/>
              </w:rPr>
              <w:t>Year 6 Maths, GPS, Spelling and Reading Booster and C</w:t>
            </w:r>
            <w:r w:rsidR="0030006A">
              <w:rPr>
                <w:sz w:val="22"/>
              </w:rPr>
              <w:t>hallenge groups before</w:t>
            </w:r>
            <w:r>
              <w:rPr>
                <w:sz w:val="22"/>
              </w:rPr>
              <w:t xml:space="preserve"> school.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19ABC2D" w:rsidR="00BA68B8" w:rsidRDefault="00CF17D7">
            <w:pPr>
              <w:pStyle w:val="TableRowCentered"/>
              <w:jc w:val="left"/>
              <w:rPr>
                <w:sz w:val="22"/>
              </w:rPr>
            </w:pPr>
            <w:r>
              <w:rPr>
                <w:sz w:val="22"/>
              </w:rPr>
              <w:t>Achievement data for previous years shows that these interventions have been highly effective resulting in the school consistently performing well above national and local averages at the end of KS2 in terms of Reading, GPS, wri</w:t>
            </w:r>
            <w:r w:rsidR="0030006A">
              <w:rPr>
                <w:sz w:val="22"/>
              </w:rPr>
              <w:t>ting and Maths</w:t>
            </w:r>
            <w:r>
              <w:rPr>
                <w:sz w:val="22"/>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C36E380" w:rsidR="00E66558" w:rsidRDefault="007F3892">
            <w:pPr>
              <w:pStyle w:val="TableRowCentered"/>
              <w:jc w:val="left"/>
              <w:rPr>
                <w:sz w:val="22"/>
              </w:rPr>
            </w:pPr>
            <w:r>
              <w:rPr>
                <w:sz w:val="22"/>
              </w:rPr>
              <w:t>1, 2 and 3</w:t>
            </w:r>
          </w:p>
        </w:tc>
      </w:tr>
      <w:tr w:rsidR="00394692" w14:paraId="2254BF15"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C6D3C" w14:textId="2D3E91C5" w:rsidR="00394692" w:rsidRPr="00483FF6" w:rsidRDefault="00FA018A" w:rsidP="00AF16D7">
            <w:pPr>
              <w:pStyle w:val="TableRow"/>
              <w:rPr>
                <w:color w:val="FF0000"/>
                <w:sz w:val="22"/>
              </w:rPr>
            </w:pPr>
            <w:r>
              <w:rPr>
                <w:sz w:val="22"/>
              </w:rPr>
              <w:t>Additional 1:1 reading support 4 times per week.</w:t>
            </w:r>
            <w:r w:rsidR="0030006A">
              <w:rPr>
                <w:sz w:val="22"/>
              </w:rPr>
              <w:t xml:space="preserve"> </w:t>
            </w:r>
            <w:r w:rsidR="00483FF6" w:rsidRPr="006D177E">
              <w:rPr>
                <w:color w:val="auto"/>
                <w:sz w:val="22"/>
              </w:rPr>
              <w:t>for the lowest 20%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73D17" w14:textId="2DB1EAF4" w:rsidR="003308F1" w:rsidRDefault="00CF17D7">
            <w:pPr>
              <w:pStyle w:val="TableRowCentered"/>
              <w:jc w:val="left"/>
              <w:rPr>
                <w:sz w:val="22"/>
              </w:rPr>
            </w:pPr>
            <w:r>
              <w:rPr>
                <w:sz w:val="22"/>
              </w:rPr>
              <w:t>In school evidence indicates that for a target group of disadvantaged pupils a lack of regular reading at home results in slower progress. Pupils need regular reading opportunities with an adult to build fluency, comprehension and confidence.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F47DD" w14:textId="0841D155" w:rsidR="00394692" w:rsidRDefault="007F3892">
            <w:pPr>
              <w:pStyle w:val="TableRowCentered"/>
              <w:jc w:val="left"/>
              <w:rPr>
                <w:sz w:val="22"/>
              </w:rPr>
            </w:pPr>
            <w:r>
              <w:rPr>
                <w:sz w:val="22"/>
              </w:rPr>
              <w:t>1 and 2</w:t>
            </w:r>
          </w:p>
        </w:tc>
      </w:tr>
      <w:tr w:rsidR="009E71CA" w14:paraId="456AC7AA"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8CD2E" w14:textId="1F2C3424" w:rsidR="009E71CA" w:rsidRDefault="001B44FC" w:rsidP="00AF16D7">
            <w:pPr>
              <w:pStyle w:val="TableRow"/>
              <w:rPr>
                <w:sz w:val="22"/>
              </w:rPr>
            </w:pPr>
            <w:r>
              <w:rPr>
                <w:sz w:val="22"/>
              </w:rPr>
              <w:t>Language Enrichment Programme Y1 and Y2</w:t>
            </w:r>
            <w:r w:rsidR="00ED30B0">
              <w:rPr>
                <w:sz w:val="22"/>
              </w:rPr>
              <w:t xml:space="preserve"> written by a speech </w:t>
            </w:r>
            <w:r w:rsidR="00ED30B0">
              <w:rPr>
                <w:sz w:val="22"/>
              </w:rPr>
              <w:lastRenderedPageBreak/>
              <w:t>therapist to address the oral needs of pupils following the Covid Pandemic</w:t>
            </w:r>
          </w:p>
          <w:p w14:paraId="60B9A103" w14:textId="028E4F45" w:rsidR="00A6758E" w:rsidRPr="00A6758E" w:rsidRDefault="00A6758E" w:rsidP="00ED30B0">
            <w:pPr>
              <w:pStyle w:val="TableRow"/>
              <w:rPr>
                <w:color w:val="FF0000"/>
                <w:sz w:val="22"/>
              </w:rPr>
            </w:pPr>
            <w:r w:rsidRPr="00ED30B0">
              <w:rPr>
                <w:color w:val="auto"/>
                <w:sz w:val="22"/>
              </w:rPr>
              <w:t>OTTO project</w:t>
            </w:r>
            <w:r w:rsidR="00ED30B0" w:rsidRPr="00ED30B0">
              <w:rPr>
                <w:color w:val="auto"/>
                <w:sz w:val="22"/>
              </w:rPr>
              <w:t xml:space="preserve"> </w:t>
            </w:r>
            <w:r w:rsidR="00ED30B0">
              <w:rPr>
                <w:color w:val="auto"/>
                <w:sz w:val="22"/>
              </w:rPr>
              <w:t>in Key stage 1 is based on an occupational therapy programme to develop handwriting together with Gross motor skills. This is part of the Recovery Program from the Covid Period.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20B37" w14:textId="7384EA76" w:rsidR="009E71CA" w:rsidRDefault="00E22DF9" w:rsidP="00E22DF9">
            <w:pPr>
              <w:pStyle w:val="TableRowCentered"/>
              <w:jc w:val="left"/>
              <w:rPr>
                <w:sz w:val="22"/>
              </w:rPr>
            </w:pPr>
            <w:r>
              <w:rPr>
                <w:sz w:val="22"/>
              </w:rPr>
              <w:lastRenderedPageBreak/>
              <w:t>EEF Toolkit states that the average impact of o</w:t>
            </w:r>
            <w:r w:rsidRPr="00E22DF9">
              <w:rPr>
                <w:sz w:val="22"/>
              </w:rPr>
              <w:t xml:space="preserve">ral language interventions </w:t>
            </w:r>
            <w:r w:rsidRPr="00E22DF9">
              <w:rPr>
                <w:sz w:val="22"/>
              </w:rPr>
              <w:lastRenderedPageBreak/>
              <w:t>is</w:t>
            </w:r>
            <w:r w:rsidR="00ED30B0">
              <w:rPr>
                <w:sz w:val="22"/>
              </w:rPr>
              <w:t xml:space="preserve"> approximately an additional 6+ </w:t>
            </w:r>
            <w:r w:rsidRPr="00E22DF9">
              <w:rPr>
                <w:sz w:val="22"/>
              </w:rPr>
              <w:t>progress over the course of a year. Some studies also often report improved classroom climate and fewer behavioural issues following work on oral language.</w:t>
            </w:r>
            <w:r>
              <w:rPr>
                <w:sz w:val="22"/>
              </w:rPr>
              <w:t xml:space="preserve"> </w:t>
            </w:r>
            <w:r w:rsidRPr="00E22DF9">
              <w:rPr>
                <w:sz w:val="22"/>
              </w:rPr>
              <w:t>Approaches that focus on speaking, listening and a combination of the two all show positive impacts on attainment.</w:t>
            </w:r>
            <w:r>
              <w:rPr>
                <w:sz w:val="22"/>
              </w:rPr>
              <w:t xml:space="preserve"> </w:t>
            </w:r>
            <w:r w:rsidRPr="00E22DF9">
              <w:rPr>
                <w:sz w:val="22"/>
              </w:rPr>
              <w:t>The studies in the Toolkit indicate that language interventions with frequent sessions over a sustained p</w:t>
            </w:r>
            <w:r>
              <w:rPr>
                <w:sz w:val="22"/>
              </w:rPr>
              <w:t xml:space="preserve">eriod may have a larger impact </w:t>
            </w:r>
            <w:r w:rsidRPr="00E22DF9">
              <w:rPr>
                <w:sz w:val="22"/>
              </w:rPr>
              <w:t>overall</w:t>
            </w:r>
            <w:r>
              <w:rPr>
                <w:sz w:val="22"/>
              </w:rPr>
              <w:t>.</w:t>
            </w:r>
            <w:r w:rsidR="00526207">
              <w:rPr>
                <w:sz w:val="22"/>
              </w:rPr>
              <w:t xml:space="preserve"> </w:t>
            </w:r>
          </w:p>
          <w:p w14:paraId="4C62E773" w14:textId="21F1F016" w:rsidR="00526207" w:rsidRDefault="00526207" w:rsidP="00E22DF9">
            <w:pPr>
              <w:pStyle w:val="TableRowCentered"/>
              <w:jc w:val="left"/>
              <w:rPr>
                <w:sz w:val="22"/>
              </w:rPr>
            </w:pPr>
            <w:r w:rsidRPr="00526207">
              <w:rPr>
                <w:sz w:val="22"/>
                <w:szCs w:val="22"/>
              </w:rPr>
              <w:t>The Initial Report of Oracy All Parliamenta</w:t>
            </w:r>
            <w:r>
              <w:rPr>
                <w:sz w:val="22"/>
                <w:szCs w:val="22"/>
              </w:rPr>
              <w:t>ry Committee (Dec 2020) states that</w:t>
            </w:r>
            <w:r w:rsidRPr="00526207">
              <w:rPr>
                <w:sz w:val="22"/>
                <w:szCs w:val="22"/>
              </w:rPr>
              <w:t xml:space="preserve"> ‘Oracy provides a gateway not only to improved reading and writing, but also to learning across the whole curriculum for children and young people throughout</w:t>
            </w:r>
            <w:r w:rsidRPr="00526207">
              <w:rPr>
                <w:sz w:val="22"/>
              </w:rPr>
              <w:t xml:space="preserve"> their schooling.’</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60E2F" w14:textId="3ADE4A25" w:rsidR="009E71CA" w:rsidRDefault="007F3892">
            <w:pPr>
              <w:pStyle w:val="TableRowCentered"/>
              <w:jc w:val="left"/>
              <w:rPr>
                <w:sz w:val="22"/>
              </w:rPr>
            </w:pPr>
            <w:r>
              <w:rPr>
                <w:sz w:val="22"/>
              </w:rPr>
              <w:lastRenderedPageBreak/>
              <w:t>1</w:t>
            </w:r>
          </w:p>
        </w:tc>
      </w:tr>
    </w:tbl>
    <w:p w14:paraId="2A7D5531" w14:textId="5B152368"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632C9DD" w:rsidR="00E66558" w:rsidRPr="007F3892" w:rsidRDefault="00A355A6">
      <w:pPr>
        <w:spacing w:before="240" w:after="120"/>
        <w:rPr>
          <w:b/>
        </w:rPr>
      </w:pPr>
      <w:r>
        <w:t xml:space="preserve">Budgeted cost: </w:t>
      </w:r>
      <w:r w:rsidR="00ED30B0">
        <w:t xml:space="preserve">Church Hill </w:t>
      </w:r>
      <w:r w:rsidR="00ED30B0" w:rsidRPr="00ED30B0">
        <w:rPr>
          <w:b/>
          <w:color w:val="auto"/>
        </w:rPr>
        <w:t>£</w:t>
      </w:r>
      <w:r w:rsidR="001E079E">
        <w:rPr>
          <w:b/>
          <w:color w:val="auto"/>
        </w:rPr>
        <w:t>6,790</w:t>
      </w:r>
      <w:r w:rsidR="00ED30B0">
        <w:rPr>
          <w:b/>
          <w:color w:val="0070C0"/>
        </w:rPr>
        <w:t xml:space="preserve">                      </w:t>
      </w:r>
      <w:r w:rsidR="00ED30B0" w:rsidRPr="00ED30B0">
        <w:rPr>
          <w:color w:val="auto"/>
        </w:rPr>
        <w:t>Brunswick Park</w:t>
      </w:r>
      <w:r w:rsidR="00ED30B0" w:rsidRPr="00ED30B0">
        <w:rPr>
          <w:b/>
          <w:color w:val="auto"/>
        </w:rPr>
        <w:t xml:space="preserve"> </w:t>
      </w:r>
      <w:r w:rsidRPr="00ED30B0">
        <w:rPr>
          <w:b/>
          <w:color w:val="auto"/>
        </w:rPr>
        <w:t>£</w:t>
      </w:r>
      <w:r w:rsidR="00D273F1">
        <w:rPr>
          <w:b/>
          <w:color w:val="auto"/>
        </w:rPr>
        <w:t>9,636</w:t>
      </w:r>
    </w:p>
    <w:tbl>
      <w:tblPr>
        <w:tblW w:w="5000" w:type="pct"/>
        <w:tblCellMar>
          <w:left w:w="10" w:type="dxa"/>
          <w:right w:w="10" w:type="dxa"/>
        </w:tblCellMar>
        <w:tblLook w:val="04A0" w:firstRow="1" w:lastRow="0" w:firstColumn="1" w:lastColumn="0" w:noHBand="0" w:noVBand="1"/>
      </w:tblPr>
      <w:tblGrid>
        <w:gridCol w:w="3681"/>
        <w:gridCol w:w="3827"/>
        <w:gridCol w:w="1978"/>
      </w:tblGrid>
      <w:tr w:rsidR="00E66558" w14:paraId="2A7D5537" w14:textId="77777777" w:rsidTr="004A31AE">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8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9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4A31AE">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A5014AB" w:rsidR="005D1CDF" w:rsidRPr="009E71CA" w:rsidRDefault="0030006A" w:rsidP="00454C4F">
            <w:pPr>
              <w:pStyle w:val="TableRow"/>
              <w:ind w:left="0"/>
              <w:rPr>
                <w:sz w:val="22"/>
                <w:szCs w:val="22"/>
              </w:rPr>
            </w:pPr>
            <w:r>
              <w:rPr>
                <w:sz w:val="22"/>
                <w:szCs w:val="22"/>
              </w:rPr>
              <w:t xml:space="preserve">Employment of Pastoral Lead </w:t>
            </w:r>
            <w:r w:rsidR="00FA018A" w:rsidRPr="009E71CA">
              <w:rPr>
                <w:sz w:val="22"/>
                <w:szCs w:val="22"/>
              </w:rPr>
              <w:t>support targeted pupils and families.</w:t>
            </w:r>
            <w:r w:rsidR="009E71CA">
              <w:rPr>
                <w:sz w:val="22"/>
                <w:szCs w:val="22"/>
              </w:rPr>
              <w:t xml:space="preserve"> </w:t>
            </w:r>
            <w:r w:rsidR="00454C4F">
              <w:rPr>
                <w:sz w:val="22"/>
                <w:szCs w:val="22"/>
              </w:rPr>
              <w:t>This includes signposting, universal support for safeguarding and behaviour management. It includes fiscal support and liaison with multiple professionals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F4CA9F5" w:rsidR="00E66558" w:rsidRDefault="00032E04">
            <w:pPr>
              <w:pStyle w:val="TableRowCentered"/>
              <w:jc w:val="left"/>
              <w:rPr>
                <w:sz w:val="22"/>
              </w:rPr>
            </w:pPr>
            <w:r w:rsidRPr="00032E04">
              <w:rPr>
                <w:sz w:val="22"/>
              </w:rPr>
              <w:t>Education Endowment Fund Teaching and Learning Toolkit research states behaviour management intervention has a high impact (+4mths). Positive results include increased time for learning, reduced low level disruption and increased parental engagement.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CCF52D1" w:rsidR="00E66558" w:rsidRDefault="007F3892">
            <w:pPr>
              <w:pStyle w:val="TableRowCentered"/>
              <w:jc w:val="left"/>
              <w:rPr>
                <w:sz w:val="22"/>
              </w:rPr>
            </w:pPr>
            <w:r>
              <w:rPr>
                <w:sz w:val="22"/>
              </w:rPr>
              <w:t>4, 5 and 6</w:t>
            </w:r>
          </w:p>
        </w:tc>
      </w:tr>
      <w:tr w:rsidR="00631936" w14:paraId="466DF17D" w14:textId="77777777" w:rsidTr="004A31AE">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E546C" w14:textId="19E36A77" w:rsidR="00631936" w:rsidRDefault="009E71CA" w:rsidP="00FA018A">
            <w:pPr>
              <w:pStyle w:val="TableRow"/>
              <w:ind w:left="0"/>
              <w:rPr>
                <w:sz w:val="22"/>
                <w:szCs w:val="22"/>
              </w:rPr>
            </w:pPr>
            <w:r>
              <w:rPr>
                <w:sz w:val="22"/>
                <w:szCs w:val="22"/>
              </w:rPr>
              <w:t>Workshops (in person and online), trips and whole class lessons to support participa</w:t>
            </w:r>
            <w:r w:rsidR="0030006A">
              <w:rPr>
                <w:sz w:val="22"/>
                <w:szCs w:val="22"/>
              </w:rPr>
              <w:t>tion in the arts. This includes multiple WOW events</w:t>
            </w:r>
            <w:r w:rsidR="00ED30B0">
              <w:rPr>
                <w:sz w:val="22"/>
                <w:szCs w:val="22"/>
              </w:rPr>
              <w:t xml:space="preserve"> planned across the curriculum to provide life skills and inspire learning. </w:t>
            </w:r>
          </w:p>
          <w:p w14:paraId="4F81B242" w14:textId="78A3E6D6" w:rsidR="0030006A" w:rsidRDefault="0030006A" w:rsidP="00FA018A">
            <w:pPr>
              <w:pStyle w:val="TableRow"/>
              <w:ind w:left="0"/>
              <w:rPr>
                <w:sz w:val="22"/>
                <w:szCs w:val="22"/>
              </w:rPr>
            </w:pPr>
            <w:r>
              <w:rPr>
                <w:sz w:val="22"/>
                <w:szCs w:val="22"/>
              </w:rPr>
              <w:t>e.g Dinosaur visits,</w:t>
            </w:r>
            <w:r w:rsidR="00ED30B0">
              <w:rPr>
                <w:sz w:val="22"/>
                <w:szCs w:val="22"/>
              </w:rPr>
              <w:t xml:space="preserve"> Chocolate factory visit, </w:t>
            </w:r>
            <w:r>
              <w:rPr>
                <w:sz w:val="22"/>
                <w:szCs w:val="22"/>
              </w:rPr>
              <w:t>Rock Steady Crew</w:t>
            </w:r>
            <w:r w:rsidR="00ED30B0">
              <w:rPr>
                <w:sz w:val="22"/>
                <w:szCs w:val="22"/>
              </w:rPr>
              <w:t>.</w:t>
            </w:r>
          </w:p>
          <w:p w14:paraId="270C8E2C" w14:textId="77777777" w:rsidR="009E71CA" w:rsidRPr="0030006A" w:rsidRDefault="009E71CA" w:rsidP="00FA018A">
            <w:pPr>
              <w:pStyle w:val="TableRow"/>
              <w:ind w:left="0"/>
              <w:rPr>
                <w:sz w:val="22"/>
                <w:szCs w:val="22"/>
              </w:rPr>
            </w:pPr>
            <w:r w:rsidRPr="0030006A">
              <w:rPr>
                <w:sz w:val="22"/>
                <w:szCs w:val="22"/>
              </w:rPr>
              <w:t>-Y4 Whole Class Instrumental Tuition</w:t>
            </w:r>
          </w:p>
          <w:p w14:paraId="2231EB7F" w14:textId="77777777" w:rsidR="009E71CA" w:rsidRDefault="009E71CA" w:rsidP="00FA018A">
            <w:pPr>
              <w:pStyle w:val="TableRow"/>
              <w:ind w:left="0"/>
              <w:rPr>
                <w:sz w:val="22"/>
                <w:szCs w:val="22"/>
              </w:rPr>
            </w:pPr>
            <w:r w:rsidRPr="0030006A">
              <w:rPr>
                <w:sz w:val="22"/>
                <w:szCs w:val="22"/>
              </w:rPr>
              <w:t>-Y2 Infant Music Festival</w:t>
            </w:r>
          </w:p>
          <w:p w14:paraId="7DFAB391" w14:textId="7316DE73" w:rsidR="005D1CDF" w:rsidRDefault="0030006A" w:rsidP="00FA018A">
            <w:pPr>
              <w:pStyle w:val="TableRow"/>
              <w:ind w:left="0"/>
              <w:rPr>
                <w:sz w:val="22"/>
                <w:szCs w:val="22"/>
              </w:rPr>
            </w:pPr>
            <w:r>
              <w:rPr>
                <w:sz w:val="22"/>
                <w:szCs w:val="22"/>
              </w:rPr>
              <w:t>- Residential trips</w:t>
            </w:r>
          </w:p>
          <w:p w14:paraId="4F60DEAF" w14:textId="60B60B7A" w:rsidR="001502DF" w:rsidRDefault="001502DF" w:rsidP="00FA018A">
            <w:pPr>
              <w:pStyle w:val="TableRow"/>
              <w:ind w:left="0"/>
              <w:rPr>
                <w:sz w:val="22"/>
                <w:szCs w:val="22"/>
              </w:rPr>
            </w:pPr>
            <w:r>
              <w:rPr>
                <w:sz w:val="22"/>
                <w:szCs w:val="22"/>
              </w:rPr>
              <w:lastRenderedPageBreak/>
              <w:t xml:space="preserve">Food trust </w:t>
            </w:r>
          </w:p>
          <w:p w14:paraId="389CB76D" w14:textId="044ED67A" w:rsidR="00980A3A" w:rsidRDefault="00980A3A" w:rsidP="00FA018A">
            <w:pPr>
              <w:pStyle w:val="TableRow"/>
              <w:ind w:left="0"/>
              <w:rPr>
                <w:sz w:val="22"/>
                <w:szCs w:val="22"/>
              </w:rPr>
            </w:pPr>
            <w:r>
              <w:rPr>
                <w:sz w:val="22"/>
                <w:szCs w:val="22"/>
              </w:rPr>
              <w:t>Swimming Lessons</w:t>
            </w:r>
          </w:p>
          <w:p w14:paraId="3224240D" w14:textId="5700236D" w:rsidR="00ED30B0" w:rsidRPr="009E71CA" w:rsidRDefault="00ED30B0" w:rsidP="00FA018A">
            <w:pPr>
              <w:pStyle w:val="TableRow"/>
              <w:ind w:left="0"/>
              <w:rPr>
                <w:sz w:val="22"/>
                <w:szCs w:val="22"/>
              </w:rPr>
            </w:pPr>
            <w:r>
              <w:rPr>
                <w:sz w:val="22"/>
                <w:szCs w:val="22"/>
              </w:rPr>
              <w:t>Financial support is also arranged on an individual basis.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7CDAE" w14:textId="1F18DAD0" w:rsidR="007C691F" w:rsidRPr="009E71CA" w:rsidRDefault="00CF17D7">
            <w:pPr>
              <w:pStyle w:val="TableRowCentered"/>
              <w:jc w:val="left"/>
              <w:rPr>
                <w:sz w:val="22"/>
                <w:szCs w:val="22"/>
              </w:rPr>
            </w:pPr>
            <w:r>
              <w:rPr>
                <w:sz w:val="22"/>
                <w:szCs w:val="22"/>
              </w:rPr>
              <w:lastRenderedPageBreak/>
              <w:t>The EEF Toolkit states that o</w:t>
            </w:r>
            <w:r w:rsidRPr="00CF17D7">
              <w:rPr>
                <w:sz w:val="22"/>
                <w:szCs w:val="22"/>
              </w:rPr>
              <w:t>verall, the average impact of arts participation on other areas of academic learning appears to be positive but mode</w:t>
            </w:r>
            <w:r w:rsidR="0030006A">
              <w:rPr>
                <w:sz w:val="22"/>
                <w:szCs w:val="22"/>
              </w:rPr>
              <w:t>rate, about an additional +3</w:t>
            </w:r>
            <w:r w:rsidRPr="00CF17D7">
              <w:rPr>
                <w:sz w:val="22"/>
                <w:szCs w:val="22"/>
              </w:rPr>
              <w:t xml:space="preserve"> progress.</w:t>
            </w:r>
            <w:r>
              <w:rPr>
                <w:sz w:val="22"/>
                <w:szCs w:val="22"/>
              </w:rPr>
              <w:t xml:space="preserve"> These activities also help support engagement and wellbeing.</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A6694" w14:textId="38A912EA" w:rsidR="00631936" w:rsidRPr="009E71CA" w:rsidRDefault="007F3892">
            <w:pPr>
              <w:pStyle w:val="TableRowCentered"/>
              <w:jc w:val="left"/>
              <w:rPr>
                <w:sz w:val="22"/>
                <w:szCs w:val="22"/>
              </w:rPr>
            </w:pPr>
            <w:r>
              <w:rPr>
                <w:sz w:val="22"/>
                <w:szCs w:val="22"/>
              </w:rPr>
              <w:t>1, 5</w:t>
            </w:r>
          </w:p>
        </w:tc>
      </w:tr>
      <w:tr w:rsidR="007379C5" w14:paraId="3C39E597" w14:textId="77777777" w:rsidTr="004A31AE">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01282" w14:textId="617DCD08" w:rsidR="007379C5" w:rsidRPr="009E71CA" w:rsidRDefault="00032E04" w:rsidP="009B711B">
            <w:pPr>
              <w:pStyle w:val="TableRow"/>
              <w:ind w:left="0"/>
              <w:rPr>
                <w:sz w:val="22"/>
                <w:szCs w:val="22"/>
              </w:rPr>
            </w:pPr>
            <w:r>
              <w:rPr>
                <w:sz w:val="22"/>
                <w:szCs w:val="22"/>
              </w:rPr>
              <w:t>Staff CPD</w:t>
            </w:r>
            <w:r w:rsidR="009B711B">
              <w:rPr>
                <w:sz w:val="22"/>
                <w:szCs w:val="22"/>
              </w:rPr>
              <w:t xml:space="preserve"> on adaptive teaching and </w:t>
            </w:r>
            <w:r w:rsidR="0030006A">
              <w:rPr>
                <w:sz w:val="22"/>
                <w:szCs w:val="22"/>
              </w:rPr>
              <w:t>self-regulation</w:t>
            </w:r>
            <w:r w:rsidR="009B711B">
              <w:rPr>
                <w:sz w:val="22"/>
                <w:szCs w:val="22"/>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2C8E3" w14:textId="5DC35882" w:rsidR="007379C5" w:rsidRPr="009E71CA" w:rsidRDefault="00032E04" w:rsidP="00287BBD">
            <w:pPr>
              <w:pStyle w:val="TableRowCentered"/>
              <w:jc w:val="left"/>
              <w:rPr>
                <w:sz w:val="22"/>
                <w:szCs w:val="22"/>
              </w:rPr>
            </w:pPr>
            <w:r w:rsidRPr="00032E04">
              <w:rPr>
                <w:sz w:val="22"/>
                <w:szCs w:val="22"/>
              </w:rPr>
              <w:t xml:space="preserve">EEF Teaching and learning Toolkit demonstrates the positive impact of </w:t>
            </w:r>
            <w:r w:rsidR="00287BBD">
              <w:rPr>
                <w:sz w:val="22"/>
                <w:szCs w:val="22"/>
              </w:rPr>
              <w:t>self-regulation</w:t>
            </w:r>
            <w:r w:rsidRPr="00032E04">
              <w:rPr>
                <w:sz w:val="22"/>
                <w:szCs w:val="22"/>
              </w:rPr>
              <w:t>.</w:t>
            </w:r>
            <w:r w:rsidR="00287BBD">
              <w:rPr>
                <w:sz w:val="22"/>
                <w:szCs w:val="22"/>
              </w:rPr>
              <w:t xml:space="preserve"> </w:t>
            </w:r>
            <w:r w:rsidR="00287BBD" w:rsidRPr="00287BBD">
              <w:rPr>
                <w:sz w:val="22"/>
                <w:szCs w:val="22"/>
              </w:rPr>
              <w:t>Studies show +8 m</w:t>
            </w:r>
            <w:r w:rsidR="00287BBD">
              <w:rPr>
                <w:sz w:val="22"/>
                <w:szCs w:val="22"/>
              </w:rPr>
              <w:t>ont</w:t>
            </w:r>
            <w:r w:rsidR="00287BBD" w:rsidRPr="00287BBD">
              <w:rPr>
                <w:sz w:val="22"/>
                <w:szCs w:val="22"/>
              </w:rPr>
              <w:t>hs can be achieved in primary settings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8721" w14:textId="49475F91" w:rsidR="007379C5" w:rsidRPr="009E71CA" w:rsidRDefault="007F3892">
            <w:pPr>
              <w:pStyle w:val="TableRowCentered"/>
              <w:jc w:val="left"/>
              <w:rPr>
                <w:sz w:val="22"/>
                <w:szCs w:val="22"/>
              </w:rPr>
            </w:pPr>
            <w:r>
              <w:rPr>
                <w:sz w:val="22"/>
                <w:szCs w:val="22"/>
              </w:rPr>
              <w:t>4</w:t>
            </w:r>
          </w:p>
        </w:tc>
      </w:tr>
      <w:tr w:rsidR="00E66558" w14:paraId="2A7D553F" w14:textId="77777777" w:rsidTr="004A31AE">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8D975" w14:textId="77777777" w:rsidR="00454C4F" w:rsidRDefault="009E71CA" w:rsidP="00EA34BE">
            <w:pPr>
              <w:pStyle w:val="TableRow"/>
              <w:rPr>
                <w:sz w:val="22"/>
                <w:szCs w:val="22"/>
              </w:rPr>
            </w:pPr>
            <w:r>
              <w:rPr>
                <w:sz w:val="22"/>
                <w:szCs w:val="22"/>
              </w:rPr>
              <w:t>Subsidised or free attendance at activity clubs, or breakfast and after school clubs.</w:t>
            </w:r>
          </w:p>
          <w:p w14:paraId="2B862DEA" w14:textId="1D2A7104" w:rsidR="00E66558" w:rsidRDefault="00454C4F" w:rsidP="00EA34BE">
            <w:pPr>
              <w:pStyle w:val="TableRow"/>
              <w:rPr>
                <w:sz w:val="22"/>
                <w:szCs w:val="22"/>
              </w:rPr>
            </w:pPr>
            <w:r>
              <w:rPr>
                <w:sz w:val="22"/>
                <w:szCs w:val="22"/>
              </w:rPr>
              <w:t>Support for Attendance monitoring and actions to increase attendance and punctuality for disadvantaged pupils.</w:t>
            </w:r>
          </w:p>
          <w:p w14:paraId="2A7D553C" w14:textId="13E5EC0C" w:rsidR="00A355A6" w:rsidRPr="009E71CA" w:rsidRDefault="00A355A6" w:rsidP="00EA34BE">
            <w:pPr>
              <w:pStyle w:val="TableRow"/>
              <w:rPr>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DBCD426" w:rsidR="00E66558" w:rsidRPr="009E71CA" w:rsidRDefault="007F3892">
            <w:pPr>
              <w:pStyle w:val="TableRowCentered"/>
              <w:jc w:val="left"/>
              <w:rPr>
                <w:sz w:val="22"/>
                <w:szCs w:val="22"/>
              </w:rPr>
            </w:pPr>
            <w:r>
              <w:rPr>
                <w:sz w:val="22"/>
                <w:szCs w:val="22"/>
              </w:rPr>
              <w:t xml:space="preserve">Breakfast and After School </w:t>
            </w:r>
            <w:r w:rsidR="001569C2">
              <w:rPr>
                <w:sz w:val="22"/>
                <w:szCs w:val="22"/>
              </w:rPr>
              <w:t>Club supports</w:t>
            </w:r>
            <w:r>
              <w:rPr>
                <w:sz w:val="22"/>
                <w:szCs w:val="22"/>
              </w:rPr>
              <w:t xml:space="preserve"> parents to be able to work. Breakfast Club also supports attendance and transition into school in the morning. Activity clubs linked to sport support pupil motivation, behaviour, physical and mental health and attendance which impacts positively on achievement.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22A1F3B" w:rsidR="00E66558" w:rsidRPr="009E71CA" w:rsidRDefault="007F3892">
            <w:pPr>
              <w:pStyle w:val="TableRowCentered"/>
              <w:jc w:val="left"/>
              <w:rPr>
                <w:sz w:val="22"/>
                <w:szCs w:val="22"/>
              </w:rPr>
            </w:pPr>
            <w:r>
              <w:rPr>
                <w:sz w:val="22"/>
                <w:szCs w:val="22"/>
              </w:rPr>
              <w:t>6</w:t>
            </w:r>
          </w:p>
        </w:tc>
      </w:tr>
      <w:tr w:rsidR="003147DB" w14:paraId="0406FF58" w14:textId="77777777" w:rsidTr="004A31AE">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B59C4" w14:textId="77777777" w:rsidR="003147DB" w:rsidRDefault="003147DB" w:rsidP="003147DB">
            <w:pPr>
              <w:pStyle w:val="TableRow"/>
              <w:ind w:left="0"/>
              <w:rPr>
                <w:sz w:val="22"/>
              </w:rPr>
            </w:pPr>
            <w:r>
              <w:rPr>
                <w:sz w:val="22"/>
              </w:rPr>
              <w:t>Community Development</w:t>
            </w:r>
          </w:p>
          <w:p w14:paraId="435229E6" w14:textId="5A4FAC16" w:rsidR="003147DB" w:rsidRDefault="003147DB" w:rsidP="003147DB">
            <w:pPr>
              <w:pStyle w:val="TableRow"/>
              <w:rPr>
                <w:sz w:val="22"/>
                <w:szCs w:val="22"/>
              </w:rPr>
            </w:pPr>
            <w:r>
              <w:rPr>
                <w:sz w:val="22"/>
              </w:rPr>
              <w:t xml:space="preserve">To reinstate the opportunities for parental partnership and co-production. Events include coffee mornings, curricular information events, workshops and celebration events.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9B9CF" w14:textId="416B5DFC" w:rsidR="003147DB" w:rsidRDefault="003147DB" w:rsidP="003147DB">
            <w:pPr>
              <w:pStyle w:val="TableRowCentered"/>
              <w:jc w:val="left"/>
              <w:rPr>
                <w:sz w:val="22"/>
              </w:rPr>
            </w:pPr>
            <w:r>
              <w:rPr>
                <w:sz w:val="22"/>
              </w:rPr>
              <w:t>Following p</w:t>
            </w:r>
            <w:r w:rsidR="00454C4F">
              <w:rPr>
                <w:sz w:val="22"/>
              </w:rPr>
              <w:t>eriods of C</w:t>
            </w:r>
            <w:r>
              <w:rPr>
                <w:sz w:val="22"/>
              </w:rPr>
              <w:t>ovid the parental support and engagement levels were decreased.</w:t>
            </w:r>
            <w:r w:rsidR="00454C4F">
              <w:rPr>
                <w:sz w:val="22"/>
              </w:rPr>
              <w:t xml:space="preserve"> Recovery guidance from the local authority and research, together with internal assessment and teacher assessments continue to identify concerns which have a direct co</w:t>
            </w:r>
            <w:r w:rsidR="001502DF">
              <w:rPr>
                <w:sz w:val="22"/>
              </w:rPr>
              <w:t xml:space="preserve">rrespondence to the periods of </w:t>
            </w:r>
            <w:r w:rsidR="00454C4F">
              <w:rPr>
                <w:sz w:val="22"/>
              </w:rPr>
              <w:t xml:space="preserve">lost learning and missed social skill development. </w:t>
            </w:r>
          </w:p>
          <w:p w14:paraId="67AA10AA" w14:textId="77777777" w:rsidR="003147DB" w:rsidRDefault="003147DB" w:rsidP="003147DB">
            <w:pPr>
              <w:pStyle w:val="TableRowCentered"/>
              <w:jc w:val="left"/>
              <w:rPr>
                <w:sz w:val="22"/>
              </w:rPr>
            </w:pPr>
          </w:p>
          <w:p w14:paraId="024E3B21" w14:textId="77777777" w:rsidR="003147DB" w:rsidRDefault="003147DB" w:rsidP="00454C4F">
            <w:pPr>
              <w:pStyle w:val="TableRowCentered"/>
              <w:ind w:left="0"/>
              <w:jc w:val="left"/>
              <w:rPr>
                <w:sz w:val="22"/>
              </w:rPr>
            </w:pPr>
          </w:p>
          <w:p w14:paraId="421E46BA" w14:textId="5A789AEB" w:rsidR="003147DB" w:rsidRPr="009E71CA" w:rsidRDefault="003147DB" w:rsidP="003147DB">
            <w:pPr>
              <w:pStyle w:val="TableRowCentered"/>
              <w:jc w:val="left"/>
              <w:rPr>
                <w:sz w:val="22"/>
                <w:szCs w:val="22"/>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C362C" w14:textId="0E3F0DA6" w:rsidR="003147DB" w:rsidRPr="009E71CA" w:rsidRDefault="003147DB" w:rsidP="003147DB">
            <w:pPr>
              <w:pStyle w:val="TableRowCentered"/>
              <w:jc w:val="left"/>
              <w:rPr>
                <w:sz w:val="22"/>
                <w:szCs w:val="22"/>
              </w:rPr>
            </w:pPr>
            <w:r>
              <w:rPr>
                <w:sz w:val="22"/>
              </w:rPr>
              <w:t>5</w:t>
            </w:r>
          </w:p>
        </w:tc>
      </w:tr>
    </w:tbl>
    <w:p w14:paraId="2A7D5540" w14:textId="77777777" w:rsidR="00E66558" w:rsidRDefault="00E66558">
      <w:pPr>
        <w:spacing w:before="240" w:after="0"/>
        <w:rPr>
          <w:b/>
          <w:bCs/>
          <w:color w:val="104F75"/>
          <w:sz w:val="28"/>
          <w:szCs w:val="28"/>
        </w:rPr>
      </w:pPr>
    </w:p>
    <w:p w14:paraId="2A7D5541" w14:textId="16339138" w:rsidR="00E66558" w:rsidRDefault="001B44FC" w:rsidP="00120AB1">
      <w:r>
        <w:rPr>
          <w:b/>
          <w:bCs/>
          <w:color w:val="104F75"/>
          <w:sz w:val="28"/>
          <w:szCs w:val="28"/>
        </w:rPr>
        <w:t>Total</w:t>
      </w:r>
      <w:r w:rsidR="00ED30B0">
        <w:rPr>
          <w:b/>
          <w:bCs/>
          <w:color w:val="104F75"/>
          <w:sz w:val="28"/>
          <w:szCs w:val="28"/>
        </w:rPr>
        <w:t xml:space="preserve"> Federation</w:t>
      </w:r>
      <w:r>
        <w:rPr>
          <w:b/>
          <w:bCs/>
          <w:color w:val="104F75"/>
          <w:sz w:val="28"/>
          <w:szCs w:val="28"/>
        </w:rPr>
        <w:t xml:space="preserve"> budgeted cost: £</w:t>
      </w:r>
      <w:r w:rsidR="00D273F1">
        <w:rPr>
          <w:b/>
          <w:bCs/>
          <w:color w:val="104F75"/>
          <w:sz w:val="28"/>
          <w:szCs w:val="28"/>
        </w:rPr>
        <w:t>155,785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C440D71" w:rsidR="00E66558" w:rsidRDefault="009D71E8">
      <w:r>
        <w:t>This details the impact that our pupil premium ac</w:t>
      </w:r>
      <w:r w:rsidR="00E214A4">
        <w:t>tivity had on pupils in the 2021 to 2022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53D6B" w14:textId="16A58FAD" w:rsidR="00631936" w:rsidRPr="00986005" w:rsidRDefault="00631936">
            <w:pPr>
              <w:spacing w:before="120"/>
              <w:rPr>
                <w:i/>
                <w:sz w:val="22"/>
                <w:szCs w:val="22"/>
              </w:rPr>
            </w:pPr>
            <w:r w:rsidRPr="00986005">
              <w:rPr>
                <w:sz w:val="22"/>
                <w:szCs w:val="22"/>
              </w:rPr>
              <w:t xml:space="preserve">The progress and achievement for the disadvantaged cohort was monitored and evaluated through the </w:t>
            </w:r>
            <w:r w:rsidR="00695AD3">
              <w:rPr>
                <w:sz w:val="22"/>
                <w:szCs w:val="22"/>
              </w:rPr>
              <w:t>careful use of both formative and summative assessments. These included</w:t>
            </w:r>
          </w:p>
          <w:p w14:paraId="6D94AF8D" w14:textId="66E18BE7" w:rsidR="00631936" w:rsidRPr="00986005" w:rsidRDefault="00631936" w:rsidP="00E9216E">
            <w:pPr>
              <w:pStyle w:val="ListParagraph"/>
              <w:numPr>
                <w:ilvl w:val="0"/>
                <w:numId w:val="14"/>
              </w:numPr>
              <w:spacing w:before="120"/>
              <w:rPr>
                <w:sz w:val="22"/>
                <w:szCs w:val="22"/>
              </w:rPr>
            </w:pPr>
            <w:r w:rsidRPr="00986005">
              <w:rPr>
                <w:sz w:val="22"/>
                <w:szCs w:val="22"/>
              </w:rPr>
              <w:t>Book looks and internal moderation for core subjects</w:t>
            </w:r>
            <w:r w:rsidR="00E9216E" w:rsidRPr="00986005">
              <w:rPr>
                <w:sz w:val="22"/>
                <w:szCs w:val="22"/>
              </w:rPr>
              <w:t xml:space="preserve"> (including NFER tests, phonics screening, use of accelerated reading assessments, spelling frame</w:t>
            </w:r>
            <w:r w:rsidR="00695AD3">
              <w:rPr>
                <w:sz w:val="22"/>
                <w:szCs w:val="22"/>
              </w:rPr>
              <w:t xml:space="preserve"> tests</w:t>
            </w:r>
            <w:r w:rsidR="00E9216E" w:rsidRPr="00986005">
              <w:rPr>
                <w:sz w:val="22"/>
                <w:szCs w:val="22"/>
              </w:rPr>
              <w:t>)</w:t>
            </w:r>
          </w:p>
          <w:p w14:paraId="2DA1AD46" w14:textId="39A14781" w:rsidR="00E9216E" w:rsidRPr="00986005" w:rsidRDefault="00E9216E" w:rsidP="00E9216E">
            <w:pPr>
              <w:pStyle w:val="ListParagraph"/>
              <w:numPr>
                <w:ilvl w:val="0"/>
                <w:numId w:val="14"/>
              </w:numPr>
              <w:spacing w:before="120"/>
              <w:rPr>
                <w:sz w:val="22"/>
                <w:szCs w:val="22"/>
              </w:rPr>
            </w:pPr>
            <w:r w:rsidRPr="00986005">
              <w:rPr>
                <w:sz w:val="22"/>
                <w:szCs w:val="22"/>
              </w:rPr>
              <w:t xml:space="preserve">Learning walks, pupil progress meeting, reading logs and </w:t>
            </w:r>
            <w:r w:rsidR="000A0422" w:rsidRPr="00986005">
              <w:rPr>
                <w:sz w:val="22"/>
                <w:szCs w:val="22"/>
              </w:rPr>
              <w:t>book looks</w:t>
            </w:r>
            <w:r w:rsidR="00893DDC">
              <w:rPr>
                <w:sz w:val="22"/>
                <w:szCs w:val="22"/>
              </w:rPr>
              <w:t xml:space="preserve">, </w:t>
            </w:r>
          </w:p>
          <w:p w14:paraId="1540424B" w14:textId="0DA69782" w:rsidR="00287629" w:rsidRPr="00695AD3" w:rsidRDefault="00287629" w:rsidP="00287629">
            <w:pPr>
              <w:spacing w:before="120"/>
              <w:rPr>
                <w:sz w:val="22"/>
                <w:szCs w:val="22"/>
              </w:rPr>
            </w:pPr>
            <w:r w:rsidRPr="00695AD3">
              <w:rPr>
                <w:sz w:val="22"/>
                <w:szCs w:val="22"/>
              </w:rPr>
              <w:t xml:space="preserve">Internal School data shows the following </w:t>
            </w:r>
            <w:r w:rsidR="00695AD3" w:rsidRPr="00695AD3">
              <w:rPr>
                <w:sz w:val="22"/>
                <w:szCs w:val="22"/>
              </w:rPr>
              <w:t>outcomes</w:t>
            </w:r>
            <w:r w:rsidR="00695AD3">
              <w:rPr>
                <w:sz w:val="22"/>
                <w:szCs w:val="22"/>
              </w:rPr>
              <w:t>:</w:t>
            </w:r>
          </w:p>
          <w:tbl>
            <w:tblPr>
              <w:tblStyle w:val="TableGrid"/>
              <w:tblW w:w="0" w:type="auto"/>
              <w:tblLook w:val="04A0" w:firstRow="1" w:lastRow="0" w:firstColumn="1" w:lastColumn="0" w:noHBand="0" w:noVBand="1"/>
            </w:tblPr>
            <w:tblGrid>
              <w:gridCol w:w="1853"/>
              <w:gridCol w:w="617"/>
              <w:gridCol w:w="618"/>
              <w:gridCol w:w="754"/>
              <w:gridCol w:w="618"/>
              <w:gridCol w:w="617"/>
              <w:gridCol w:w="754"/>
              <w:gridCol w:w="618"/>
              <w:gridCol w:w="618"/>
              <w:gridCol w:w="754"/>
            </w:tblGrid>
            <w:tr w:rsidR="00454C4F" w:rsidRPr="00695AD3" w14:paraId="12ABC1E3" w14:textId="77777777" w:rsidTr="00454C4F">
              <w:trPr>
                <w:trHeight w:val="555"/>
              </w:trPr>
              <w:tc>
                <w:tcPr>
                  <w:tcW w:w="1853" w:type="dxa"/>
                  <w:vMerge w:val="restart"/>
                  <w:shd w:val="clear" w:color="auto" w:fill="auto"/>
                </w:tcPr>
                <w:p w14:paraId="3AB01196" w14:textId="455C53F8" w:rsidR="00454C4F" w:rsidRPr="00695AD3" w:rsidRDefault="00454C4F" w:rsidP="00287629">
                  <w:pPr>
                    <w:spacing w:before="120"/>
                    <w:rPr>
                      <w:sz w:val="22"/>
                      <w:szCs w:val="22"/>
                    </w:rPr>
                  </w:pPr>
                  <w:r>
                    <w:rPr>
                      <w:sz w:val="22"/>
                      <w:szCs w:val="22"/>
                    </w:rPr>
                    <w:t xml:space="preserve">Church Hill end of </w:t>
                  </w:r>
                  <w:r w:rsidRPr="00695AD3">
                    <w:rPr>
                      <w:sz w:val="22"/>
                      <w:szCs w:val="22"/>
                    </w:rPr>
                    <w:t>Key stage</w:t>
                  </w:r>
                </w:p>
              </w:tc>
              <w:tc>
                <w:tcPr>
                  <w:tcW w:w="1989" w:type="dxa"/>
                  <w:gridSpan w:val="3"/>
                  <w:shd w:val="clear" w:color="auto" w:fill="auto"/>
                </w:tcPr>
                <w:p w14:paraId="0F9F695C" w14:textId="1AE1E26F" w:rsidR="00454C4F" w:rsidRPr="00695AD3" w:rsidRDefault="00454C4F" w:rsidP="00287629">
                  <w:pPr>
                    <w:spacing w:before="120"/>
                    <w:rPr>
                      <w:sz w:val="22"/>
                      <w:szCs w:val="22"/>
                    </w:rPr>
                  </w:pPr>
                  <w:r w:rsidRPr="00695AD3">
                    <w:rPr>
                      <w:sz w:val="22"/>
                      <w:szCs w:val="22"/>
                    </w:rPr>
                    <w:t>Reading</w:t>
                  </w:r>
                </w:p>
              </w:tc>
              <w:tc>
                <w:tcPr>
                  <w:tcW w:w="1989" w:type="dxa"/>
                  <w:gridSpan w:val="3"/>
                  <w:shd w:val="clear" w:color="auto" w:fill="auto"/>
                </w:tcPr>
                <w:p w14:paraId="719994EF" w14:textId="57A4E67F" w:rsidR="00454C4F" w:rsidRPr="00695AD3" w:rsidRDefault="00454C4F" w:rsidP="00287629">
                  <w:pPr>
                    <w:spacing w:before="120"/>
                    <w:rPr>
                      <w:sz w:val="22"/>
                      <w:szCs w:val="22"/>
                    </w:rPr>
                  </w:pPr>
                  <w:r w:rsidRPr="00695AD3">
                    <w:rPr>
                      <w:sz w:val="22"/>
                      <w:szCs w:val="22"/>
                    </w:rPr>
                    <w:t>Writing</w:t>
                  </w:r>
                </w:p>
              </w:tc>
              <w:tc>
                <w:tcPr>
                  <w:tcW w:w="1990" w:type="dxa"/>
                  <w:gridSpan w:val="3"/>
                  <w:shd w:val="clear" w:color="auto" w:fill="auto"/>
                </w:tcPr>
                <w:p w14:paraId="2BF37C9A" w14:textId="6F0B50E8" w:rsidR="00454C4F" w:rsidRPr="00695AD3" w:rsidRDefault="00454C4F" w:rsidP="00287629">
                  <w:pPr>
                    <w:spacing w:before="120"/>
                    <w:rPr>
                      <w:sz w:val="22"/>
                      <w:szCs w:val="22"/>
                    </w:rPr>
                  </w:pPr>
                  <w:r w:rsidRPr="00695AD3">
                    <w:rPr>
                      <w:sz w:val="22"/>
                      <w:szCs w:val="22"/>
                    </w:rPr>
                    <w:t>Maths</w:t>
                  </w:r>
                </w:p>
              </w:tc>
            </w:tr>
            <w:tr w:rsidR="00454C4F" w:rsidRPr="00695AD3" w14:paraId="5CDC185D" w14:textId="77777777" w:rsidTr="00454C4F">
              <w:trPr>
                <w:trHeight w:val="405"/>
              </w:trPr>
              <w:tc>
                <w:tcPr>
                  <w:tcW w:w="1853" w:type="dxa"/>
                  <w:vMerge/>
                  <w:shd w:val="clear" w:color="auto" w:fill="auto"/>
                </w:tcPr>
                <w:p w14:paraId="5C905F18" w14:textId="77777777" w:rsidR="00454C4F" w:rsidRDefault="00454C4F" w:rsidP="00454C4F">
                  <w:pPr>
                    <w:spacing w:before="120"/>
                    <w:rPr>
                      <w:sz w:val="22"/>
                      <w:szCs w:val="22"/>
                    </w:rPr>
                  </w:pPr>
                </w:p>
              </w:tc>
              <w:tc>
                <w:tcPr>
                  <w:tcW w:w="617" w:type="dxa"/>
                  <w:shd w:val="clear" w:color="auto" w:fill="auto"/>
                </w:tcPr>
                <w:p w14:paraId="299CF1E3" w14:textId="56DB764D" w:rsidR="00454C4F" w:rsidRPr="00695AD3" w:rsidRDefault="00454C4F" w:rsidP="00454C4F">
                  <w:pPr>
                    <w:spacing w:before="120"/>
                    <w:rPr>
                      <w:sz w:val="22"/>
                      <w:szCs w:val="22"/>
                    </w:rPr>
                  </w:pPr>
                  <w:r>
                    <w:rPr>
                      <w:sz w:val="22"/>
                      <w:szCs w:val="22"/>
                    </w:rPr>
                    <w:t>WT</w:t>
                  </w:r>
                </w:p>
              </w:tc>
              <w:tc>
                <w:tcPr>
                  <w:tcW w:w="618" w:type="dxa"/>
                  <w:shd w:val="clear" w:color="auto" w:fill="auto"/>
                </w:tcPr>
                <w:p w14:paraId="795C1BC5" w14:textId="13147E08" w:rsidR="00454C4F" w:rsidRPr="00695AD3" w:rsidRDefault="00454C4F" w:rsidP="00454C4F">
                  <w:pPr>
                    <w:spacing w:before="120"/>
                    <w:rPr>
                      <w:sz w:val="22"/>
                      <w:szCs w:val="22"/>
                    </w:rPr>
                  </w:pPr>
                  <w:r>
                    <w:rPr>
                      <w:sz w:val="22"/>
                      <w:szCs w:val="22"/>
                    </w:rPr>
                    <w:t>WA</w:t>
                  </w:r>
                </w:p>
              </w:tc>
              <w:tc>
                <w:tcPr>
                  <w:tcW w:w="754" w:type="dxa"/>
                  <w:shd w:val="clear" w:color="auto" w:fill="auto"/>
                </w:tcPr>
                <w:p w14:paraId="40D71D1B" w14:textId="101C0ED4" w:rsidR="00454C4F" w:rsidRPr="00695AD3" w:rsidRDefault="00454C4F" w:rsidP="00454C4F">
                  <w:pPr>
                    <w:spacing w:before="120"/>
                    <w:rPr>
                      <w:sz w:val="22"/>
                      <w:szCs w:val="22"/>
                    </w:rPr>
                  </w:pPr>
                  <w:r>
                    <w:rPr>
                      <w:sz w:val="22"/>
                      <w:szCs w:val="22"/>
                    </w:rPr>
                    <w:t>WGD</w:t>
                  </w:r>
                </w:p>
              </w:tc>
              <w:tc>
                <w:tcPr>
                  <w:tcW w:w="618" w:type="dxa"/>
                  <w:shd w:val="clear" w:color="auto" w:fill="auto"/>
                </w:tcPr>
                <w:p w14:paraId="04F866F6" w14:textId="22C682E9" w:rsidR="00454C4F" w:rsidRPr="00695AD3" w:rsidRDefault="00454C4F" w:rsidP="00454C4F">
                  <w:pPr>
                    <w:spacing w:before="120"/>
                    <w:rPr>
                      <w:sz w:val="22"/>
                      <w:szCs w:val="22"/>
                    </w:rPr>
                  </w:pPr>
                  <w:r>
                    <w:rPr>
                      <w:sz w:val="22"/>
                      <w:szCs w:val="22"/>
                    </w:rPr>
                    <w:t>WT</w:t>
                  </w:r>
                </w:p>
              </w:tc>
              <w:tc>
                <w:tcPr>
                  <w:tcW w:w="617" w:type="dxa"/>
                  <w:shd w:val="clear" w:color="auto" w:fill="auto"/>
                </w:tcPr>
                <w:p w14:paraId="0CBA96D3" w14:textId="3498EA67" w:rsidR="00454C4F" w:rsidRPr="00695AD3" w:rsidRDefault="00454C4F" w:rsidP="00454C4F">
                  <w:pPr>
                    <w:spacing w:before="120"/>
                    <w:rPr>
                      <w:sz w:val="22"/>
                      <w:szCs w:val="22"/>
                    </w:rPr>
                  </w:pPr>
                  <w:r>
                    <w:rPr>
                      <w:sz w:val="22"/>
                      <w:szCs w:val="22"/>
                    </w:rPr>
                    <w:t>WA</w:t>
                  </w:r>
                </w:p>
              </w:tc>
              <w:tc>
                <w:tcPr>
                  <w:tcW w:w="754" w:type="dxa"/>
                  <w:shd w:val="clear" w:color="auto" w:fill="auto"/>
                </w:tcPr>
                <w:p w14:paraId="290A5EA9" w14:textId="69654F60" w:rsidR="00454C4F" w:rsidRPr="00695AD3" w:rsidRDefault="00454C4F" w:rsidP="00454C4F">
                  <w:pPr>
                    <w:spacing w:before="120"/>
                    <w:rPr>
                      <w:sz w:val="22"/>
                      <w:szCs w:val="22"/>
                    </w:rPr>
                  </w:pPr>
                  <w:r>
                    <w:rPr>
                      <w:sz w:val="22"/>
                      <w:szCs w:val="22"/>
                    </w:rPr>
                    <w:t>WGD</w:t>
                  </w:r>
                </w:p>
              </w:tc>
              <w:tc>
                <w:tcPr>
                  <w:tcW w:w="618" w:type="dxa"/>
                  <w:shd w:val="clear" w:color="auto" w:fill="auto"/>
                </w:tcPr>
                <w:p w14:paraId="4892A882" w14:textId="6EA30D88" w:rsidR="00454C4F" w:rsidRPr="00695AD3" w:rsidRDefault="00454C4F" w:rsidP="00454C4F">
                  <w:pPr>
                    <w:spacing w:before="120"/>
                    <w:rPr>
                      <w:sz w:val="22"/>
                      <w:szCs w:val="22"/>
                    </w:rPr>
                  </w:pPr>
                  <w:r>
                    <w:rPr>
                      <w:sz w:val="22"/>
                      <w:szCs w:val="22"/>
                    </w:rPr>
                    <w:t>WT</w:t>
                  </w:r>
                </w:p>
              </w:tc>
              <w:tc>
                <w:tcPr>
                  <w:tcW w:w="618" w:type="dxa"/>
                  <w:shd w:val="clear" w:color="auto" w:fill="auto"/>
                </w:tcPr>
                <w:p w14:paraId="2CC1EFC5" w14:textId="004B1DAF" w:rsidR="00454C4F" w:rsidRPr="00695AD3" w:rsidRDefault="00454C4F" w:rsidP="00454C4F">
                  <w:pPr>
                    <w:spacing w:before="120"/>
                    <w:rPr>
                      <w:sz w:val="22"/>
                      <w:szCs w:val="22"/>
                    </w:rPr>
                  </w:pPr>
                  <w:r>
                    <w:rPr>
                      <w:sz w:val="22"/>
                      <w:szCs w:val="22"/>
                    </w:rPr>
                    <w:t>WA</w:t>
                  </w:r>
                </w:p>
              </w:tc>
              <w:tc>
                <w:tcPr>
                  <w:tcW w:w="754" w:type="dxa"/>
                  <w:shd w:val="clear" w:color="auto" w:fill="auto"/>
                </w:tcPr>
                <w:p w14:paraId="0B016FFA" w14:textId="5CBE7F0A" w:rsidR="00454C4F" w:rsidRPr="00695AD3" w:rsidRDefault="00454C4F" w:rsidP="00454C4F">
                  <w:pPr>
                    <w:spacing w:before="120"/>
                    <w:rPr>
                      <w:sz w:val="22"/>
                      <w:szCs w:val="22"/>
                    </w:rPr>
                  </w:pPr>
                  <w:r>
                    <w:rPr>
                      <w:sz w:val="22"/>
                      <w:szCs w:val="22"/>
                    </w:rPr>
                    <w:t>WGD</w:t>
                  </w:r>
                </w:p>
              </w:tc>
            </w:tr>
            <w:tr w:rsidR="00454C4F" w:rsidRPr="00695AD3" w14:paraId="052B70BD" w14:textId="77777777" w:rsidTr="00454C4F">
              <w:tc>
                <w:tcPr>
                  <w:tcW w:w="1853" w:type="dxa"/>
                  <w:shd w:val="clear" w:color="auto" w:fill="auto"/>
                </w:tcPr>
                <w:p w14:paraId="6239E486" w14:textId="55D8A96C" w:rsidR="00454C4F" w:rsidRPr="00695AD3" w:rsidRDefault="00454C4F" w:rsidP="00695AD3">
                  <w:pPr>
                    <w:spacing w:before="120"/>
                    <w:rPr>
                      <w:sz w:val="22"/>
                      <w:szCs w:val="22"/>
                    </w:rPr>
                  </w:pPr>
                  <w:r w:rsidRPr="00695AD3">
                    <w:rPr>
                      <w:sz w:val="22"/>
                      <w:szCs w:val="22"/>
                    </w:rPr>
                    <w:t>End of KS2</w:t>
                  </w:r>
                </w:p>
              </w:tc>
              <w:tc>
                <w:tcPr>
                  <w:tcW w:w="617" w:type="dxa"/>
                  <w:shd w:val="clear" w:color="auto" w:fill="auto"/>
                </w:tcPr>
                <w:p w14:paraId="6200D852" w14:textId="77777777" w:rsidR="00454C4F" w:rsidRPr="00695AD3" w:rsidRDefault="00454C4F" w:rsidP="00695AD3">
                  <w:pPr>
                    <w:spacing w:before="120"/>
                    <w:rPr>
                      <w:sz w:val="22"/>
                      <w:szCs w:val="22"/>
                    </w:rPr>
                  </w:pPr>
                </w:p>
              </w:tc>
              <w:tc>
                <w:tcPr>
                  <w:tcW w:w="618" w:type="dxa"/>
                  <w:shd w:val="clear" w:color="auto" w:fill="auto"/>
                </w:tcPr>
                <w:p w14:paraId="1606F04A" w14:textId="77777777" w:rsidR="00454C4F" w:rsidRPr="00695AD3" w:rsidRDefault="00454C4F" w:rsidP="00695AD3">
                  <w:pPr>
                    <w:spacing w:before="120"/>
                    <w:rPr>
                      <w:sz w:val="22"/>
                      <w:szCs w:val="22"/>
                    </w:rPr>
                  </w:pPr>
                </w:p>
              </w:tc>
              <w:tc>
                <w:tcPr>
                  <w:tcW w:w="754" w:type="dxa"/>
                  <w:shd w:val="clear" w:color="auto" w:fill="auto"/>
                </w:tcPr>
                <w:p w14:paraId="409F4E1B" w14:textId="77777777" w:rsidR="00454C4F" w:rsidRPr="00695AD3" w:rsidRDefault="00454C4F" w:rsidP="00695AD3">
                  <w:pPr>
                    <w:spacing w:before="120"/>
                    <w:rPr>
                      <w:sz w:val="22"/>
                      <w:szCs w:val="22"/>
                    </w:rPr>
                  </w:pPr>
                </w:p>
              </w:tc>
              <w:tc>
                <w:tcPr>
                  <w:tcW w:w="618" w:type="dxa"/>
                  <w:shd w:val="clear" w:color="auto" w:fill="auto"/>
                </w:tcPr>
                <w:p w14:paraId="5577B45A" w14:textId="5BAE166E" w:rsidR="00454C4F" w:rsidRPr="00695AD3" w:rsidRDefault="00454C4F" w:rsidP="00695AD3">
                  <w:pPr>
                    <w:spacing w:before="120"/>
                    <w:rPr>
                      <w:sz w:val="22"/>
                      <w:szCs w:val="22"/>
                    </w:rPr>
                  </w:pPr>
                </w:p>
              </w:tc>
              <w:tc>
                <w:tcPr>
                  <w:tcW w:w="617" w:type="dxa"/>
                  <w:shd w:val="clear" w:color="auto" w:fill="auto"/>
                </w:tcPr>
                <w:p w14:paraId="2F2F88B1" w14:textId="77777777" w:rsidR="00454C4F" w:rsidRPr="00695AD3" w:rsidRDefault="00454C4F" w:rsidP="00695AD3">
                  <w:pPr>
                    <w:spacing w:before="120"/>
                    <w:rPr>
                      <w:sz w:val="22"/>
                      <w:szCs w:val="22"/>
                    </w:rPr>
                  </w:pPr>
                </w:p>
              </w:tc>
              <w:tc>
                <w:tcPr>
                  <w:tcW w:w="754" w:type="dxa"/>
                  <w:shd w:val="clear" w:color="auto" w:fill="auto"/>
                </w:tcPr>
                <w:p w14:paraId="3CE65066" w14:textId="77777777" w:rsidR="00454C4F" w:rsidRPr="00695AD3" w:rsidRDefault="00454C4F" w:rsidP="00695AD3">
                  <w:pPr>
                    <w:spacing w:before="120"/>
                    <w:rPr>
                      <w:sz w:val="22"/>
                      <w:szCs w:val="22"/>
                    </w:rPr>
                  </w:pPr>
                </w:p>
              </w:tc>
              <w:tc>
                <w:tcPr>
                  <w:tcW w:w="618" w:type="dxa"/>
                  <w:shd w:val="clear" w:color="auto" w:fill="auto"/>
                </w:tcPr>
                <w:p w14:paraId="6C4ED67B" w14:textId="7BE936C0" w:rsidR="00454C4F" w:rsidRPr="00695AD3" w:rsidRDefault="00454C4F" w:rsidP="00695AD3">
                  <w:pPr>
                    <w:spacing w:before="120"/>
                    <w:rPr>
                      <w:sz w:val="22"/>
                      <w:szCs w:val="22"/>
                    </w:rPr>
                  </w:pPr>
                </w:p>
              </w:tc>
              <w:tc>
                <w:tcPr>
                  <w:tcW w:w="618" w:type="dxa"/>
                  <w:shd w:val="clear" w:color="auto" w:fill="auto"/>
                </w:tcPr>
                <w:p w14:paraId="210C1616" w14:textId="77777777" w:rsidR="00454C4F" w:rsidRPr="00695AD3" w:rsidRDefault="00454C4F" w:rsidP="00695AD3">
                  <w:pPr>
                    <w:spacing w:before="120"/>
                    <w:rPr>
                      <w:sz w:val="22"/>
                      <w:szCs w:val="22"/>
                    </w:rPr>
                  </w:pPr>
                </w:p>
              </w:tc>
              <w:tc>
                <w:tcPr>
                  <w:tcW w:w="754" w:type="dxa"/>
                  <w:shd w:val="clear" w:color="auto" w:fill="auto"/>
                </w:tcPr>
                <w:p w14:paraId="5974083E" w14:textId="77777777" w:rsidR="00454C4F" w:rsidRPr="00695AD3" w:rsidRDefault="00454C4F" w:rsidP="00695AD3">
                  <w:pPr>
                    <w:spacing w:before="120"/>
                    <w:rPr>
                      <w:sz w:val="22"/>
                      <w:szCs w:val="22"/>
                    </w:rPr>
                  </w:pPr>
                </w:p>
              </w:tc>
            </w:tr>
            <w:tr w:rsidR="00454C4F" w:rsidRPr="00695AD3" w14:paraId="674E8F88" w14:textId="77777777" w:rsidTr="00454C4F">
              <w:tc>
                <w:tcPr>
                  <w:tcW w:w="1853" w:type="dxa"/>
                  <w:shd w:val="clear" w:color="auto" w:fill="auto"/>
                </w:tcPr>
                <w:p w14:paraId="6E90A3C7" w14:textId="73E874F7" w:rsidR="00454C4F" w:rsidRPr="00695AD3" w:rsidRDefault="00454C4F" w:rsidP="00695AD3">
                  <w:pPr>
                    <w:spacing w:before="120"/>
                    <w:rPr>
                      <w:sz w:val="22"/>
                      <w:szCs w:val="22"/>
                    </w:rPr>
                  </w:pPr>
                  <w:r w:rsidRPr="00695AD3">
                    <w:rPr>
                      <w:sz w:val="22"/>
                      <w:szCs w:val="22"/>
                    </w:rPr>
                    <w:t>End of KS1</w:t>
                  </w:r>
                </w:p>
              </w:tc>
              <w:tc>
                <w:tcPr>
                  <w:tcW w:w="617" w:type="dxa"/>
                  <w:shd w:val="clear" w:color="auto" w:fill="auto"/>
                </w:tcPr>
                <w:p w14:paraId="3DE7EE12" w14:textId="77777777" w:rsidR="00454C4F" w:rsidRPr="00695AD3" w:rsidRDefault="00454C4F" w:rsidP="00695AD3">
                  <w:pPr>
                    <w:spacing w:before="120"/>
                    <w:rPr>
                      <w:sz w:val="22"/>
                      <w:szCs w:val="22"/>
                    </w:rPr>
                  </w:pPr>
                </w:p>
              </w:tc>
              <w:tc>
                <w:tcPr>
                  <w:tcW w:w="618" w:type="dxa"/>
                  <w:shd w:val="clear" w:color="auto" w:fill="auto"/>
                </w:tcPr>
                <w:p w14:paraId="6B44A5E2" w14:textId="77777777" w:rsidR="00454C4F" w:rsidRPr="00695AD3" w:rsidRDefault="00454C4F" w:rsidP="00695AD3">
                  <w:pPr>
                    <w:spacing w:before="120"/>
                    <w:rPr>
                      <w:sz w:val="22"/>
                      <w:szCs w:val="22"/>
                    </w:rPr>
                  </w:pPr>
                </w:p>
              </w:tc>
              <w:tc>
                <w:tcPr>
                  <w:tcW w:w="754" w:type="dxa"/>
                  <w:shd w:val="clear" w:color="auto" w:fill="auto"/>
                </w:tcPr>
                <w:p w14:paraId="3AA437B7" w14:textId="77777777" w:rsidR="00454C4F" w:rsidRPr="00695AD3" w:rsidRDefault="00454C4F" w:rsidP="00695AD3">
                  <w:pPr>
                    <w:spacing w:before="120"/>
                    <w:rPr>
                      <w:sz w:val="22"/>
                      <w:szCs w:val="22"/>
                    </w:rPr>
                  </w:pPr>
                </w:p>
              </w:tc>
              <w:tc>
                <w:tcPr>
                  <w:tcW w:w="618" w:type="dxa"/>
                  <w:shd w:val="clear" w:color="auto" w:fill="auto"/>
                </w:tcPr>
                <w:p w14:paraId="05A50E38" w14:textId="44B6FA11" w:rsidR="00454C4F" w:rsidRPr="00695AD3" w:rsidRDefault="00454C4F" w:rsidP="00695AD3">
                  <w:pPr>
                    <w:spacing w:before="120"/>
                    <w:rPr>
                      <w:sz w:val="22"/>
                      <w:szCs w:val="22"/>
                    </w:rPr>
                  </w:pPr>
                </w:p>
              </w:tc>
              <w:tc>
                <w:tcPr>
                  <w:tcW w:w="617" w:type="dxa"/>
                  <w:shd w:val="clear" w:color="auto" w:fill="auto"/>
                </w:tcPr>
                <w:p w14:paraId="0FDE0C5D" w14:textId="77777777" w:rsidR="00454C4F" w:rsidRPr="00695AD3" w:rsidRDefault="00454C4F" w:rsidP="00695AD3">
                  <w:pPr>
                    <w:spacing w:before="120"/>
                    <w:rPr>
                      <w:sz w:val="22"/>
                      <w:szCs w:val="22"/>
                    </w:rPr>
                  </w:pPr>
                </w:p>
              </w:tc>
              <w:tc>
                <w:tcPr>
                  <w:tcW w:w="754" w:type="dxa"/>
                  <w:shd w:val="clear" w:color="auto" w:fill="auto"/>
                </w:tcPr>
                <w:p w14:paraId="2A82917E" w14:textId="77777777" w:rsidR="00454C4F" w:rsidRPr="00695AD3" w:rsidRDefault="00454C4F" w:rsidP="00695AD3">
                  <w:pPr>
                    <w:spacing w:before="120"/>
                    <w:rPr>
                      <w:sz w:val="22"/>
                      <w:szCs w:val="22"/>
                    </w:rPr>
                  </w:pPr>
                </w:p>
              </w:tc>
              <w:tc>
                <w:tcPr>
                  <w:tcW w:w="618" w:type="dxa"/>
                  <w:shd w:val="clear" w:color="auto" w:fill="auto"/>
                </w:tcPr>
                <w:p w14:paraId="281F407A" w14:textId="6EDCDFCC" w:rsidR="00454C4F" w:rsidRPr="00695AD3" w:rsidRDefault="00454C4F" w:rsidP="00695AD3">
                  <w:pPr>
                    <w:spacing w:before="120"/>
                    <w:rPr>
                      <w:sz w:val="22"/>
                      <w:szCs w:val="22"/>
                    </w:rPr>
                  </w:pPr>
                </w:p>
              </w:tc>
              <w:tc>
                <w:tcPr>
                  <w:tcW w:w="618" w:type="dxa"/>
                  <w:shd w:val="clear" w:color="auto" w:fill="auto"/>
                </w:tcPr>
                <w:p w14:paraId="72D7C2B6" w14:textId="77777777" w:rsidR="00454C4F" w:rsidRPr="00695AD3" w:rsidRDefault="00454C4F" w:rsidP="00695AD3">
                  <w:pPr>
                    <w:spacing w:before="120"/>
                    <w:rPr>
                      <w:sz w:val="22"/>
                      <w:szCs w:val="22"/>
                    </w:rPr>
                  </w:pPr>
                </w:p>
              </w:tc>
              <w:tc>
                <w:tcPr>
                  <w:tcW w:w="754" w:type="dxa"/>
                  <w:shd w:val="clear" w:color="auto" w:fill="auto"/>
                </w:tcPr>
                <w:p w14:paraId="35A0D0F6" w14:textId="77777777" w:rsidR="00454C4F" w:rsidRPr="00695AD3" w:rsidRDefault="00454C4F" w:rsidP="00695AD3">
                  <w:pPr>
                    <w:spacing w:before="120"/>
                    <w:rPr>
                      <w:sz w:val="22"/>
                      <w:szCs w:val="22"/>
                    </w:rPr>
                  </w:pPr>
                </w:p>
              </w:tc>
            </w:tr>
            <w:tr w:rsidR="00454C4F" w14:paraId="06AD4928" w14:textId="77777777" w:rsidTr="00454C4F">
              <w:trPr>
                <w:trHeight w:val="810"/>
              </w:trPr>
              <w:tc>
                <w:tcPr>
                  <w:tcW w:w="1853" w:type="dxa"/>
                  <w:vMerge w:val="restart"/>
                </w:tcPr>
                <w:p w14:paraId="4BE53331" w14:textId="2D87324A" w:rsidR="00454C4F" w:rsidRDefault="00454C4F" w:rsidP="00695AD3">
                  <w:pPr>
                    <w:spacing w:before="120"/>
                    <w:rPr>
                      <w:sz w:val="22"/>
                      <w:szCs w:val="22"/>
                      <w:highlight w:val="yellow"/>
                    </w:rPr>
                  </w:pPr>
                  <w:r w:rsidRPr="00695AD3">
                    <w:rPr>
                      <w:sz w:val="22"/>
                      <w:szCs w:val="22"/>
                    </w:rPr>
                    <w:t>Brunswick Park</w:t>
                  </w:r>
                  <w:r>
                    <w:rPr>
                      <w:sz w:val="22"/>
                      <w:szCs w:val="22"/>
                    </w:rPr>
                    <w:t xml:space="preserve"> end of Key Stage</w:t>
                  </w:r>
                  <w:r w:rsidRPr="00695AD3">
                    <w:rPr>
                      <w:sz w:val="22"/>
                      <w:szCs w:val="22"/>
                    </w:rPr>
                    <w:t xml:space="preserve"> </w:t>
                  </w:r>
                </w:p>
              </w:tc>
              <w:tc>
                <w:tcPr>
                  <w:tcW w:w="1989" w:type="dxa"/>
                  <w:gridSpan w:val="3"/>
                </w:tcPr>
                <w:p w14:paraId="32E9B006" w14:textId="218C9BBD" w:rsidR="00454C4F" w:rsidRPr="00695AD3" w:rsidRDefault="00454C4F" w:rsidP="00695AD3">
                  <w:pPr>
                    <w:spacing w:before="120"/>
                    <w:rPr>
                      <w:sz w:val="22"/>
                      <w:szCs w:val="22"/>
                    </w:rPr>
                  </w:pPr>
                  <w:r w:rsidRPr="00695AD3">
                    <w:rPr>
                      <w:sz w:val="22"/>
                      <w:szCs w:val="22"/>
                    </w:rPr>
                    <w:t>Reading</w:t>
                  </w:r>
                </w:p>
              </w:tc>
              <w:tc>
                <w:tcPr>
                  <w:tcW w:w="1989" w:type="dxa"/>
                  <w:gridSpan w:val="3"/>
                  <w:shd w:val="clear" w:color="auto" w:fill="auto"/>
                </w:tcPr>
                <w:p w14:paraId="4A12AC1F" w14:textId="72E13645" w:rsidR="00454C4F" w:rsidRPr="00695AD3" w:rsidRDefault="00454C4F" w:rsidP="00695AD3">
                  <w:pPr>
                    <w:spacing w:before="120"/>
                    <w:rPr>
                      <w:sz w:val="22"/>
                      <w:szCs w:val="22"/>
                    </w:rPr>
                  </w:pPr>
                  <w:r w:rsidRPr="00695AD3">
                    <w:rPr>
                      <w:sz w:val="22"/>
                      <w:szCs w:val="22"/>
                    </w:rPr>
                    <w:t>Writing</w:t>
                  </w:r>
                </w:p>
              </w:tc>
              <w:tc>
                <w:tcPr>
                  <w:tcW w:w="1990" w:type="dxa"/>
                  <w:gridSpan w:val="3"/>
                  <w:shd w:val="clear" w:color="auto" w:fill="auto"/>
                </w:tcPr>
                <w:p w14:paraId="49620837" w14:textId="44EBF93D" w:rsidR="00454C4F" w:rsidRPr="00695AD3" w:rsidRDefault="00454C4F" w:rsidP="00695AD3">
                  <w:pPr>
                    <w:spacing w:before="120"/>
                    <w:rPr>
                      <w:sz w:val="22"/>
                      <w:szCs w:val="22"/>
                    </w:rPr>
                  </w:pPr>
                  <w:r w:rsidRPr="00695AD3">
                    <w:rPr>
                      <w:sz w:val="22"/>
                      <w:szCs w:val="22"/>
                    </w:rPr>
                    <w:t>Maths</w:t>
                  </w:r>
                </w:p>
              </w:tc>
            </w:tr>
            <w:tr w:rsidR="00454C4F" w14:paraId="4A0EAFDB" w14:textId="77777777" w:rsidTr="00454C4F">
              <w:trPr>
                <w:trHeight w:val="450"/>
              </w:trPr>
              <w:tc>
                <w:tcPr>
                  <w:tcW w:w="1853" w:type="dxa"/>
                  <w:vMerge/>
                </w:tcPr>
                <w:p w14:paraId="1D04C52B" w14:textId="77777777" w:rsidR="00454C4F" w:rsidRPr="00695AD3" w:rsidRDefault="00454C4F" w:rsidP="00454C4F">
                  <w:pPr>
                    <w:spacing w:before="120"/>
                    <w:rPr>
                      <w:sz w:val="22"/>
                      <w:szCs w:val="22"/>
                    </w:rPr>
                  </w:pPr>
                </w:p>
              </w:tc>
              <w:tc>
                <w:tcPr>
                  <w:tcW w:w="617" w:type="dxa"/>
                  <w:shd w:val="clear" w:color="auto" w:fill="auto"/>
                </w:tcPr>
                <w:p w14:paraId="5B0CCBF9" w14:textId="292FE129" w:rsidR="00454C4F" w:rsidRPr="00695AD3" w:rsidRDefault="00454C4F" w:rsidP="00454C4F">
                  <w:pPr>
                    <w:spacing w:before="120"/>
                    <w:rPr>
                      <w:sz w:val="22"/>
                      <w:szCs w:val="22"/>
                    </w:rPr>
                  </w:pPr>
                  <w:r>
                    <w:rPr>
                      <w:sz w:val="22"/>
                      <w:szCs w:val="22"/>
                    </w:rPr>
                    <w:t>WT</w:t>
                  </w:r>
                </w:p>
              </w:tc>
              <w:tc>
                <w:tcPr>
                  <w:tcW w:w="618" w:type="dxa"/>
                  <w:shd w:val="clear" w:color="auto" w:fill="auto"/>
                </w:tcPr>
                <w:p w14:paraId="7200034C" w14:textId="2CDDAA0D" w:rsidR="00454C4F" w:rsidRPr="00695AD3" w:rsidRDefault="00454C4F" w:rsidP="00454C4F">
                  <w:pPr>
                    <w:spacing w:before="120"/>
                    <w:rPr>
                      <w:sz w:val="22"/>
                      <w:szCs w:val="22"/>
                    </w:rPr>
                  </w:pPr>
                  <w:r>
                    <w:rPr>
                      <w:sz w:val="22"/>
                      <w:szCs w:val="22"/>
                    </w:rPr>
                    <w:t>WA</w:t>
                  </w:r>
                </w:p>
              </w:tc>
              <w:tc>
                <w:tcPr>
                  <w:tcW w:w="754" w:type="dxa"/>
                  <w:shd w:val="clear" w:color="auto" w:fill="auto"/>
                </w:tcPr>
                <w:p w14:paraId="7537BC04" w14:textId="4ED18B7D" w:rsidR="00454C4F" w:rsidRPr="00695AD3" w:rsidRDefault="00454C4F" w:rsidP="00454C4F">
                  <w:pPr>
                    <w:spacing w:before="120"/>
                    <w:rPr>
                      <w:sz w:val="22"/>
                      <w:szCs w:val="22"/>
                    </w:rPr>
                  </w:pPr>
                  <w:r>
                    <w:rPr>
                      <w:sz w:val="22"/>
                      <w:szCs w:val="22"/>
                    </w:rPr>
                    <w:t>WGD</w:t>
                  </w:r>
                </w:p>
              </w:tc>
              <w:tc>
                <w:tcPr>
                  <w:tcW w:w="618" w:type="dxa"/>
                  <w:shd w:val="clear" w:color="auto" w:fill="auto"/>
                </w:tcPr>
                <w:p w14:paraId="14FA08FE" w14:textId="57E12149" w:rsidR="00454C4F" w:rsidRPr="00695AD3" w:rsidRDefault="00454C4F" w:rsidP="00454C4F">
                  <w:pPr>
                    <w:spacing w:before="120"/>
                    <w:rPr>
                      <w:sz w:val="22"/>
                      <w:szCs w:val="22"/>
                    </w:rPr>
                  </w:pPr>
                  <w:r>
                    <w:rPr>
                      <w:sz w:val="22"/>
                      <w:szCs w:val="22"/>
                    </w:rPr>
                    <w:t>WT</w:t>
                  </w:r>
                </w:p>
              </w:tc>
              <w:tc>
                <w:tcPr>
                  <w:tcW w:w="617" w:type="dxa"/>
                  <w:shd w:val="clear" w:color="auto" w:fill="auto"/>
                </w:tcPr>
                <w:p w14:paraId="368074ED" w14:textId="72C6D66B" w:rsidR="00454C4F" w:rsidRPr="00695AD3" w:rsidRDefault="00454C4F" w:rsidP="00454C4F">
                  <w:pPr>
                    <w:spacing w:before="120"/>
                    <w:rPr>
                      <w:sz w:val="22"/>
                      <w:szCs w:val="22"/>
                    </w:rPr>
                  </w:pPr>
                  <w:r>
                    <w:rPr>
                      <w:sz w:val="22"/>
                      <w:szCs w:val="22"/>
                    </w:rPr>
                    <w:t>WA</w:t>
                  </w:r>
                </w:p>
              </w:tc>
              <w:tc>
                <w:tcPr>
                  <w:tcW w:w="754" w:type="dxa"/>
                  <w:shd w:val="clear" w:color="auto" w:fill="auto"/>
                </w:tcPr>
                <w:p w14:paraId="34CB4C4D" w14:textId="511CAC19" w:rsidR="00454C4F" w:rsidRPr="00695AD3" w:rsidRDefault="00454C4F" w:rsidP="00454C4F">
                  <w:pPr>
                    <w:spacing w:before="120"/>
                    <w:rPr>
                      <w:sz w:val="22"/>
                      <w:szCs w:val="22"/>
                    </w:rPr>
                  </w:pPr>
                  <w:r>
                    <w:rPr>
                      <w:sz w:val="22"/>
                      <w:szCs w:val="22"/>
                    </w:rPr>
                    <w:t>WGD</w:t>
                  </w:r>
                </w:p>
              </w:tc>
              <w:tc>
                <w:tcPr>
                  <w:tcW w:w="618" w:type="dxa"/>
                  <w:shd w:val="clear" w:color="auto" w:fill="auto"/>
                </w:tcPr>
                <w:p w14:paraId="5737C393" w14:textId="54032435" w:rsidR="00454C4F" w:rsidRPr="00695AD3" w:rsidRDefault="00454C4F" w:rsidP="00454C4F">
                  <w:pPr>
                    <w:spacing w:before="120"/>
                    <w:rPr>
                      <w:sz w:val="22"/>
                      <w:szCs w:val="22"/>
                    </w:rPr>
                  </w:pPr>
                  <w:r>
                    <w:rPr>
                      <w:sz w:val="22"/>
                      <w:szCs w:val="22"/>
                    </w:rPr>
                    <w:t>WT</w:t>
                  </w:r>
                </w:p>
              </w:tc>
              <w:tc>
                <w:tcPr>
                  <w:tcW w:w="618" w:type="dxa"/>
                  <w:shd w:val="clear" w:color="auto" w:fill="auto"/>
                </w:tcPr>
                <w:p w14:paraId="68875863" w14:textId="1790D907" w:rsidR="00454C4F" w:rsidRPr="00695AD3" w:rsidRDefault="00454C4F" w:rsidP="00454C4F">
                  <w:pPr>
                    <w:spacing w:before="120"/>
                    <w:rPr>
                      <w:sz w:val="22"/>
                      <w:szCs w:val="22"/>
                    </w:rPr>
                  </w:pPr>
                  <w:r>
                    <w:rPr>
                      <w:sz w:val="22"/>
                      <w:szCs w:val="22"/>
                    </w:rPr>
                    <w:t>WA</w:t>
                  </w:r>
                </w:p>
              </w:tc>
              <w:tc>
                <w:tcPr>
                  <w:tcW w:w="754" w:type="dxa"/>
                  <w:shd w:val="clear" w:color="auto" w:fill="auto"/>
                </w:tcPr>
                <w:p w14:paraId="42095F51" w14:textId="2AE297DE" w:rsidR="00454C4F" w:rsidRPr="00695AD3" w:rsidRDefault="00454C4F" w:rsidP="00454C4F">
                  <w:pPr>
                    <w:spacing w:before="120"/>
                    <w:rPr>
                      <w:sz w:val="22"/>
                      <w:szCs w:val="22"/>
                    </w:rPr>
                  </w:pPr>
                  <w:r>
                    <w:rPr>
                      <w:sz w:val="22"/>
                      <w:szCs w:val="22"/>
                    </w:rPr>
                    <w:t>WGD</w:t>
                  </w:r>
                </w:p>
              </w:tc>
            </w:tr>
            <w:tr w:rsidR="00454C4F" w14:paraId="5A12B665" w14:textId="77777777" w:rsidTr="00454C4F">
              <w:tc>
                <w:tcPr>
                  <w:tcW w:w="1853" w:type="dxa"/>
                  <w:shd w:val="clear" w:color="auto" w:fill="auto"/>
                </w:tcPr>
                <w:p w14:paraId="40DC4698" w14:textId="05C344F4" w:rsidR="00454C4F" w:rsidRDefault="00454C4F" w:rsidP="00695AD3">
                  <w:pPr>
                    <w:spacing w:before="120"/>
                    <w:rPr>
                      <w:sz w:val="22"/>
                      <w:szCs w:val="22"/>
                      <w:highlight w:val="yellow"/>
                    </w:rPr>
                  </w:pPr>
                  <w:r w:rsidRPr="00695AD3">
                    <w:rPr>
                      <w:sz w:val="22"/>
                      <w:szCs w:val="22"/>
                    </w:rPr>
                    <w:t>End of KS2</w:t>
                  </w:r>
                  <w:r>
                    <w:rPr>
                      <w:sz w:val="22"/>
                      <w:szCs w:val="22"/>
                    </w:rPr>
                    <w:t xml:space="preserve"> (10 pupils)</w:t>
                  </w:r>
                </w:p>
              </w:tc>
              <w:tc>
                <w:tcPr>
                  <w:tcW w:w="617" w:type="dxa"/>
                </w:tcPr>
                <w:p w14:paraId="5D8CFE7F" w14:textId="6565112D" w:rsidR="00454C4F" w:rsidRDefault="00454C4F" w:rsidP="00695AD3">
                  <w:pPr>
                    <w:spacing w:before="120"/>
                    <w:rPr>
                      <w:sz w:val="22"/>
                      <w:szCs w:val="22"/>
                      <w:highlight w:val="yellow"/>
                    </w:rPr>
                  </w:pPr>
                  <w:r>
                    <w:rPr>
                      <w:sz w:val="22"/>
                      <w:szCs w:val="22"/>
                      <w:highlight w:val="yellow"/>
                    </w:rPr>
                    <w:t>4</w:t>
                  </w:r>
                </w:p>
              </w:tc>
              <w:tc>
                <w:tcPr>
                  <w:tcW w:w="618" w:type="dxa"/>
                </w:tcPr>
                <w:p w14:paraId="3E0303DA" w14:textId="5AF53EEB" w:rsidR="00454C4F" w:rsidRDefault="00454C4F" w:rsidP="00695AD3">
                  <w:pPr>
                    <w:spacing w:before="120"/>
                    <w:rPr>
                      <w:sz w:val="22"/>
                      <w:szCs w:val="22"/>
                      <w:highlight w:val="yellow"/>
                    </w:rPr>
                  </w:pPr>
                  <w:r>
                    <w:rPr>
                      <w:sz w:val="22"/>
                      <w:szCs w:val="22"/>
                      <w:highlight w:val="yellow"/>
                    </w:rPr>
                    <w:t>6</w:t>
                  </w:r>
                </w:p>
              </w:tc>
              <w:tc>
                <w:tcPr>
                  <w:tcW w:w="754" w:type="dxa"/>
                </w:tcPr>
                <w:p w14:paraId="30E99079" w14:textId="77777777" w:rsidR="00454C4F" w:rsidRDefault="00454C4F" w:rsidP="00695AD3">
                  <w:pPr>
                    <w:spacing w:before="120"/>
                    <w:rPr>
                      <w:sz w:val="22"/>
                      <w:szCs w:val="22"/>
                      <w:highlight w:val="yellow"/>
                    </w:rPr>
                  </w:pPr>
                </w:p>
              </w:tc>
              <w:tc>
                <w:tcPr>
                  <w:tcW w:w="618" w:type="dxa"/>
                </w:tcPr>
                <w:p w14:paraId="050C40B5" w14:textId="2DE1DF87" w:rsidR="00454C4F" w:rsidRDefault="00454C4F" w:rsidP="00695AD3">
                  <w:pPr>
                    <w:spacing w:before="120"/>
                    <w:rPr>
                      <w:sz w:val="22"/>
                      <w:szCs w:val="22"/>
                      <w:highlight w:val="yellow"/>
                    </w:rPr>
                  </w:pPr>
                  <w:r>
                    <w:rPr>
                      <w:sz w:val="22"/>
                      <w:szCs w:val="22"/>
                      <w:highlight w:val="yellow"/>
                    </w:rPr>
                    <w:t>4</w:t>
                  </w:r>
                </w:p>
              </w:tc>
              <w:tc>
                <w:tcPr>
                  <w:tcW w:w="617" w:type="dxa"/>
                </w:tcPr>
                <w:p w14:paraId="38803FFB" w14:textId="073CBCA4" w:rsidR="00454C4F" w:rsidRDefault="00454C4F" w:rsidP="00695AD3">
                  <w:pPr>
                    <w:spacing w:before="120"/>
                    <w:rPr>
                      <w:sz w:val="22"/>
                      <w:szCs w:val="22"/>
                      <w:highlight w:val="yellow"/>
                    </w:rPr>
                  </w:pPr>
                  <w:r>
                    <w:rPr>
                      <w:sz w:val="22"/>
                      <w:szCs w:val="22"/>
                      <w:highlight w:val="yellow"/>
                    </w:rPr>
                    <w:t>6</w:t>
                  </w:r>
                </w:p>
              </w:tc>
              <w:tc>
                <w:tcPr>
                  <w:tcW w:w="754" w:type="dxa"/>
                </w:tcPr>
                <w:p w14:paraId="0586FF53" w14:textId="77777777" w:rsidR="00454C4F" w:rsidRDefault="00454C4F" w:rsidP="00695AD3">
                  <w:pPr>
                    <w:spacing w:before="120"/>
                    <w:rPr>
                      <w:sz w:val="22"/>
                      <w:szCs w:val="22"/>
                      <w:highlight w:val="yellow"/>
                    </w:rPr>
                  </w:pPr>
                </w:p>
              </w:tc>
              <w:tc>
                <w:tcPr>
                  <w:tcW w:w="618" w:type="dxa"/>
                </w:tcPr>
                <w:p w14:paraId="421B08D1" w14:textId="22A69AE5" w:rsidR="00454C4F" w:rsidRDefault="00454C4F" w:rsidP="00695AD3">
                  <w:pPr>
                    <w:spacing w:before="120"/>
                    <w:rPr>
                      <w:sz w:val="22"/>
                      <w:szCs w:val="22"/>
                      <w:highlight w:val="yellow"/>
                    </w:rPr>
                  </w:pPr>
                  <w:r>
                    <w:rPr>
                      <w:sz w:val="22"/>
                      <w:szCs w:val="22"/>
                      <w:highlight w:val="yellow"/>
                    </w:rPr>
                    <w:t>2</w:t>
                  </w:r>
                </w:p>
              </w:tc>
              <w:tc>
                <w:tcPr>
                  <w:tcW w:w="618" w:type="dxa"/>
                </w:tcPr>
                <w:p w14:paraId="26768F00" w14:textId="6AB717C6" w:rsidR="00454C4F" w:rsidRDefault="00454C4F" w:rsidP="00695AD3">
                  <w:pPr>
                    <w:spacing w:before="120"/>
                    <w:rPr>
                      <w:sz w:val="22"/>
                      <w:szCs w:val="22"/>
                      <w:highlight w:val="yellow"/>
                    </w:rPr>
                  </w:pPr>
                  <w:r>
                    <w:rPr>
                      <w:sz w:val="22"/>
                      <w:szCs w:val="22"/>
                      <w:highlight w:val="yellow"/>
                    </w:rPr>
                    <w:t>8</w:t>
                  </w:r>
                </w:p>
              </w:tc>
              <w:tc>
                <w:tcPr>
                  <w:tcW w:w="754" w:type="dxa"/>
                </w:tcPr>
                <w:p w14:paraId="23569EFE" w14:textId="77777777" w:rsidR="00454C4F" w:rsidRDefault="00454C4F" w:rsidP="00695AD3">
                  <w:pPr>
                    <w:spacing w:before="120"/>
                    <w:rPr>
                      <w:sz w:val="22"/>
                      <w:szCs w:val="22"/>
                      <w:highlight w:val="yellow"/>
                    </w:rPr>
                  </w:pPr>
                </w:p>
              </w:tc>
            </w:tr>
            <w:tr w:rsidR="00454C4F" w14:paraId="61A44885" w14:textId="77777777" w:rsidTr="00454C4F">
              <w:tc>
                <w:tcPr>
                  <w:tcW w:w="1853" w:type="dxa"/>
                  <w:shd w:val="clear" w:color="auto" w:fill="auto"/>
                </w:tcPr>
                <w:p w14:paraId="1AEC2792" w14:textId="3918F660" w:rsidR="00454C4F" w:rsidRDefault="00454C4F" w:rsidP="00695AD3">
                  <w:pPr>
                    <w:spacing w:before="120"/>
                    <w:rPr>
                      <w:sz w:val="22"/>
                      <w:szCs w:val="22"/>
                      <w:highlight w:val="yellow"/>
                    </w:rPr>
                  </w:pPr>
                  <w:r w:rsidRPr="00695AD3">
                    <w:rPr>
                      <w:sz w:val="22"/>
                      <w:szCs w:val="22"/>
                    </w:rPr>
                    <w:t>End of KS1</w:t>
                  </w:r>
                  <w:r>
                    <w:rPr>
                      <w:sz w:val="22"/>
                      <w:szCs w:val="22"/>
                    </w:rPr>
                    <w:t xml:space="preserve"> (16 pupils)</w:t>
                  </w:r>
                </w:p>
              </w:tc>
              <w:tc>
                <w:tcPr>
                  <w:tcW w:w="617" w:type="dxa"/>
                </w:tcPr>
                <w:p w14:paraId="70B6CE93" w14:textId="6C1FB966" w:rsidR="00454C4F" w:rsidRDefault="00454C4F" w:rsidP="00695AD3">
                  <w:pPr>
                    <w:spacing w:before="120"/>
                    <w:rPr>
                      <w:sz w:val="22"/>
                      <w:szCs w:val="22"/>
                      <w:highlight w:val="yellow"/>
                    </w:rPr>
                  </w:pPr>
                  <w:r>
                    <w:rPr>
                      <w:sz w:val="22"/>
                      <w:szCs w:val="22"/>
                      <w:highlight w:val="yellow"/>
                    </w:rPr>
                    <w:t>4</w:t>
                  </w:r>
                </w:p>
              </w:tc>
              <w:tc>
                <w:tcPr>
                  <w:tcW w:w="618" w:type="dxa"/>
                </w:tcPr>
                <w:p w14:paraId="6D3E37E9" w14:textId="37E9BA85" w:rsidR="00454C4F" w:rsidRDefault="00454C4F" w:rsidP="00695AD3">
                  <w:pPr>
                    <w:spacing w:before="120"/>
                    <w:rPr>
                      <w:sz w:val="22"/>
                      <w:szCs w:val="22"/>
                      <w:highlight w:val="yellow"/>
                    </w:rPr>
                  </w:pPr>
                  <w:r>
                    <w:rPr>
                      <w:sz w:val="22"/>
                      <w:szCs w:val="22"/>
                      <w:highlight w:val="yellow"/>
                    </w:rPr>
                    <w:t>10</w:t>
                  </w:r>
                </w:p>
              </w:tc>
              <w:tc>
                <w:tcPr>
                  <w:tcW w:w="754" w:type="dxa"/>
                </w:tcPr>
                <w:p w14:paraId="230A8F4C" w14:textId="096C3594" w:rsidR="00454C4F" w:rsidRDefault="00454C4F" w:rsidP="00695AD3">
                  <w:pPr>
                    <w:spacing w:before="120"/>
                    <w:rPr>
                      <w:sz w:val="22"/>
                      <w:szCs w:val="22"/>
                      <w:highlight w:val="yellow"/>
                    </w:rPr>
                  </w:pPr>
                  <w:r>
                    <w:rPr>
                      <w:sz w:val="22"/>
                      <w:szCs w:val="22"/>
                      <w:highlight w:val="yellow"/>
                    </w:rPr>
                    <w:t>2</w:t>
                  </w:r>
                </w:p>
              </w:tc>
              <w:tc>
                <w:tcPr>
                  <w:tcW w:w="618" w:type="dxa"/>
                </w:tcPr>
                <w:p w14:paraId="301FC2A2" w14:textId="5D6292BB" w:rsidR="00454C4F" w:rsidRDefault="00454C4F" w:rsidP="00695AD3">
                  <w:pPr>
                    <w:spacing w:before="120"/>
                    <w:rPr>
                      <w:sz w:val="22"/>
                      <w:szCs w:val="22"/>
                      <w:highlight w:val="yellow"/>
                    </w:rPr>
                  </w:pPr>
                  <w:r>
                    <w:rPr>
                      <w:sz w:val="22"/>
                      <w:szCs w:val="22"/>
                      <w:highlight w:val="yellow"/>
                    </w:rPr>
                    <w:t>4</w:t>
                  </w:r>
                </w:p>
              </w:tc>
              <w:tc>
                <w:tcPr>
                  <w:tcW w:w="617" w:type="dxa"/>
                </w:tcPr>
                <w:p w14:paraId="65C3D9FB" w14:textId="3D13EA69" w:rsidR="00454C4F" w:rsidRDefault="00454C4F" w:rsidP="00695AD3">
                  <w:pPr>
                    <w:spacing w:before="120"/>
                    <w:rPr>
                      <w:sz w:val="22"/>
                      <w:szCs w:val="22"/>
                      <w:highlight w:val="yellow"/>
                    </w:rPr>
                  </w:pPr>
                  <w:r>
                    <w:rPr>
                      <w:sz w:val="22"/>
                      <w:szCs w:val="22"/>
                      <w:highlight w:val="yellow"/>
                    </w:rPr>
                    <w:t>9</w:t>
                  </w:r>
                </w:p>
              </w:tc>
              <w:tc>
                <w:tcPr>
                  <w:tcW w:w="754" w:type="dxa"/>
                </w:tcPr>
                <w:p w14:paraId="47E61D27" w14:textId="466208BF" w:rsidR="00454C4F" w:rsidRDefault="00454C4F" w:rsidP="00695AD3">
                  <w:pPr>
                    <w:spacing w:before="120"/>
                    <w:rPr>
                      <w:sz w:val="22"/>
                      <w:szCs w:val="22"/>
                      <w:highlight w:val="yellow"/>
                    </w:rPr>
                  </w:pPr>
                  <w:r>
                    <w:rPr>
                      <w:sz w:val="22"/>
                      <w:szCs w:val="22"/>
                      <w:highlight w:val="yellow"/>
                    </w:rPr>
                    <w:t>3</w:t>
                  </w:r>
                </w:p>
              </w:tc>
              <w:tc>
                <w:tcPr>
                  <w:tcW w:w="618" w:type="dxa"/>
                </w:tcPr>
                <w:p w14:paraId="4D7A839D" w14:textId="2C0059DD" w:rsidR="00454C4F" w:rsidRDefault="00454C4F" w:rsidP="00695AD3">
                  <w:pPr>
                    <w:spacing w:before="120"/>
                    <w:rPr>
                      <w:sz w:val="22"/>
                      <w:szCs w:val="22"/>
                      <w:highlight w:val="yellow"/>
                    </w:rPr>
                  </w:pPr>
                  <w:r>
                    <w:rPr>
                      <w:sz w:val="22"/>
                      <w:szCs w:val="22"/>
                      <w:highlight w:val="yellow"/>
                    </w:rPr>
                    <w:t>5</w:t>
                  </w:r>
                </w:p>
              </w:tc>
              <w:tc>
                <w:tcPr>
                  <w:tcW w:w="618" w:type="dxa"/>
                </w:tcPr>
                <w:p w14:paraId="12810231" w14:textId="7423999C" w:rsidR="00454C4F" w:rsidRDefault="00454C4F" w:rsidP="00695AD3">
                  <w:pPr>
                    <w:spacing w:before="120"/>
                    <w:rPr>
                      <w:sz w:val="22"/>
                      <w:szCs w:val="22"/>
                      <w:highlight w:val="yellow"/>
                    </w:rPr>
                  </w:pPr>
                  <w:r>
                    <w:rPr>
                      <w:sz w:val="22"/>
                      <w:szCs w:val="22"/>
                      <w:highlight w:val="yellow"/>
                    </w:rPr>
                    <w:t>9</w:t>
                  </w:r>
                </w:p>
              </w:tc>
              <w:tc>
                <w:tcPr>
                  <w:tcW w:w="754" w:type="dxa"/>
                </w:tcPr>
                <w:p w14:paraId="4A17BB63" w14:textId="37010145" w:rsidR="00454C4F" w:rsidRDefault="00454C4F" w:rsidP="00695AD3">
                  <w:pPr>
                    <w:spacing w:before="120"/>
                    <w:rPr>
                      <w:sz w:val="22"/>
                      <w:szCs w:val="22"/>
                      <w:highlight w:val="yellow"/>
                    </w:rPr>
                  </w:pPr>
                  <w:r>
                    <w:rPr>
                      <w:sz w:val="22"/>
                      <w:szCs w:val="22"/>
                      <w:highlight w:val="yellow"/>
                    </w:rPr>
                    <w:t>2</w:t>
                  </w:r>
                </w:p>
              </w:tc>
            </w:tr>
          </w:tbl>
          <w:p w14:paraId="06A9059C" w14:textId="6C842823" w:rsidR="00695AD3" w:rsidRDefault="00695AD3" w:rsidP="00695AD3">
            <w:pPr>
              <w:spacing w:before="120"/>
              <w:rPr>
                <w:sz w:val="22"/>
                <w:szCs w:val="22"/>
              </w:rPr>
            </w:pPr>
            <w:r>
              <w:rPr>
                <w:sz w:val="22"/>
                <w:szCs w:val="22"/>
              </w:rPr>
              <w:t>Positive outcomes noted through pupil conferencing, teacher assessment and professional dialogues indicated:</w:t>
            </w:r>
          </w:p>
          <w:p w14:paraId="767594A0" w14:textId="3DE4F235" w:rsidR="00695AD3" w:rsidRPr="00695AD3" w:rsidRDefault="00695AD3" w:rsidP="00695AD3">
            <w:pPr>
              <w:pStyle w:val="ListParagraph"/>
              <w:numPr>
                <w:ilvl w:val="0"/>
                <w:numId w:val="36"/>
              </w:numPr>
              <w:spacing w:before="120"/>
              <w:rPr>
                <w:sz w:val="22"/>
                <w:szCs w:val="22"/>
              </w:rPr>
            </w:pPr>
            <w:r w:rsidRPr="00695AD3">
              <w:rPr>
                <w:sz w:val="22"/>
                <w:szCs w:val="22"/>
              </w:rPr>
              <w:t xml:space="preserve">Home learning </w:t>
            </w:r>
            <w:r w:rsidR="00893DDC">
              <w:rPr>
                <w:sz w:val="22"/>
                <w:szCs w:val="22"/>
              </w:rPr>
              <w:t xml:space="preserve">engagement increased as </w:t>
            </w:r>
            <w:r w:rsidRPr="00695AD3">
              <w:rPr>
                <w:sz w:val="22"/>
                <w:szCs w:val="22"/>
              </w:rPr>
              <w:t>platforms were introduced to provide carefully tailored programs. Hence</w:t>
            </w:r>
            <w:r w:rsidR="00893DDC">
              <w:rPr>
                <w:sz w:val="22"/>
                <w:szCs w:val="22"/>
              </w:rPr>
              <w:t>,</w:t>
            </w:r>
            <w:r w:rsidRPr="00695AD3">
              <w:rPr>
                <w:sz w:val="22"/>
                <w:szCs w:val="22"/>
              </w:rPr>
              <w:t xml:space="preserve"> the children are supported</w:t>
            </w:r>
            <w:r w:rsidR="00893DDC">
              <w:rPr>
                <w:sz w:val="22"/>
                <w:szCs w:val="22"/>
              </w:rPr>
              <w:t xml:space="preserve"> and challenged</w:t>
            </w:r>
            <w:r w:rsidRPr="00695AD3">
              <w:rPr>
                <w:sz w:val="22"/>
                <w:szCs w:val="22"/>
              </w:rPr>
              <w:t xml:space="preserve"> at a level which is appropriate.</w:t>
            </w:r>
            <w:r w:rsidR="00893DDC">
              <w:rPr>
                <w:sz w:val="22"/>
                <w:szCs w:val="22"/>
              </w:rPr>
              <w:t xml:space="preserve"> Pupils were more motivated </w:t>
            </w:r>
          </w:p>
          <w:p w14:paraId="17D3B27E" w14:textId="77777777" w:rsidR="00695AD3" w:rsidRPr="00986005" w:rsidRDefault="00695AD3" w:rsidP="00695AD3">
            <w:pPr>
              <w:pStyle w:val="ListParagraph"/>
              <w:numPr>
                <w:ilvl w:val="0"/>
                <w:numId w:val="14"/>
              </w:numPr>
              <w:spacing w:before="120"/>
              <w:rPr>
                <w:sz w:val="22"/>
                <w:szCs w:val="22"/>
              </w:rPr>
            </w:pPr>
            <w:r w:rsidRPr="00986005">
              <w:rPr>
                <w:sz w:val="22"/>
                <w:szCs w:val="22"/>
              </w:rPr>
              <w:t>Recovery planning is continuing and this is meeting ongoing academic and social, emotional needs. This is monitored regularly and informs school development planning.</w:t>
            </w:r>
          </w:p>
          <w:p w14:paraId="589DFF23" w14:textId="77777777" w:rsidR="00893DDC" w:rsidRPr="00893DDC" w:rsidRDefault="00893DDC" w:rsidP="00695AD3">
            <w:pPr>
              <w:pStyle w:val="ListParagraph"/>
              <w:numPr>
                <w:ilvl w:val="0"/>
                <w:numId w:val="14"/>
              </w:numPr>
              <w:spacing w:before="120"/>
              <w:rPr>
                <w:i/>
                <w:sz w:val="22"/>
                <w:szCs w:val="22"/>
              </w:rPr>
            </w:pPr>
            <w:r>
              <w:rPr>
                <w:sz w:val="22"/>
                <w:szCs w:val="22"/>
              </w:rPr>
              <w:lastRenderedPageBreak/>
              <w:t>M</w:t>
            </w:r>
            <w:r w:rsidR="00695AD3" w:rsidRPr="00986005">
              <w:rPr>
                <w:sz w:val="22"/>
                <w:szCs w:val="22"/>
              </w:rPr>
              <w:t>ental wellbeing</w:t>
            </w:r>
            <w:r>
              <w:rPr>
                <w:sz w:val="22"/>
                <w:szCs w:val="22"/>
              </w:rPr>
              <w:t xml:space="preserve"> is continuing to be supported</w:t>
            </w:r>
            <w:r w:rsidR="00695AD3" w:rsidRPr="00986005">
              <w:rPr>
                <w:sz w:val="22"/>
                <w:szCs w:val="22"/>
              </w:rPr>
              <w:t xml:space="preserve"> through pastoral and parental engagement.</w:t>
            </w:r>
          </w:p>
          <w:p w14:paraId="2F7342B2" w14:textId="3E250CA2" w:rsidR="00695AD3" w:rsidRPr="00892AFE" w:rsidRDefault="00893DDC" w:rsidP="00695AD3">
            <w:pPr>
              <w:pStyle w:val="ListParagraph"/>
              <w:numPr>
                <w:ilvl w:val="0"/>
                <w:numId w:val="14"/>
              </w:numPr>
              <w:spacing w:before="120"/>
              <w:rPr>
                <w:i/>
                <w:sz w:val="22"/>
                <w:szCs w:val="22"/>
              </w:rPr>
            </w:pPr>
            <w:r w:rsidRPr="00892AFE">
              <w:rPr>
                <w:sz w:val="22"/>
                <w:szCs w:val="22"/>
              </w:rPr>
              <w:t>Attendance data</w:t>
            </w:r>
            <w:r w:rsidR="00695AD3" w:rsidRPr="00892AFE">
              <w:rPr>
                <w:sz w:val="22"/>
                <w:szCs w:val="22"/>
              </w:rPr>
              <w:t xml:space="preserve"> </w:t>
            </w:r>
            <w:r w:rsidRPr="00892AFE">
              <w:rPr>
                <w:sz w:val="22"/>
                <w:szCs w:val="22"/>
              </w:rPr>
              <w:t>indicates</w:t>
            </w:r>
            <w:r w:rsidR="00892AFE" w:rsidRPr="00892AFE">
              <w:rPr>
                <w:sz w:val="22"/>
                <w:szCs w:val="22"/>
              </w:rPr>
              <w:t xml:space="preserve"> breakfast clubs helps with punctuality</w:t>
            </w:r>
            <w:r w:rsidR="00892AFE">
              <w:rPr>
                <w:sz w:val="22"/>
                <w:szCs w:val="22"/>
              </w:rPr>
              <w:t xml:space="preserve"> but there are continued pockets of disadvantaged pupils who </w:t>
            </w:r>
            <w:r w:rsidR="00E214A4">
              <w:rPr>
                <w:sz w:val="22"/>
                <w:szCs w:val="22"/>
              </w:rPr>
              <w:t>require continued support to increase attendance and so increase learning opportunities.</w:t>
            </w:r>
          </w:p>
          <w:p w14:paraId="770ADC14" w14:textId="0DBE7AE0" w:rsidR="00E214A4" w:rsidRDefault="00E214A4" w:rsidP="00E214A4">
            <w:pPr>
              <w:spacing w:before="120"/>
              <w:rPr>
                <w:sz w:val="22"/>
                <w:szCs w:val="22"/>
              </w:rPr>
            </w:pPr>
            <w:r>
              <w:rPr>
                <w:sz w:val="22"/>
                <w:szCs w:val="22"/>
                <w:highlight w:val="yellow"/>
              </w:rPr>
              <w:t>BP Phonics Pass Rate Y1 2021-</w:t>
            </w:r>
            <w:r w:rsidRPr="00986005">
              <w:rPr>
                <w:sz w:val="22"/>
                <w:szCs w:val="22"/>
                <w:highlight w:val="yellow"/>
              </w:rPr>
              <w:t xml:space="preserve">%           Phonics Pass Rate Y2 Nov </w:t>
            </w:r>
            <w:r>
              <w:rPr>
                <w:sz w:val="22"/>
                <w:szCs w:val="22"/>
                <w:highlight w:val="yellow"/>
              </w:rPr>
              <w:t>2021-22:</w:t>
            </w:r>
            <w:r w:rsidRPr="00986005">
              <w:rPr>
                <w:sz w:val="22"/>
                <w:szCs w:val="22"/>
                <w:highlight w:val="yellow"/>
              </w:rPr>
              <w:t>%</w:t>
            </w:r>
          </w:p>
          <w:p w14:paraId="7A9004F1" w14:textId="592DF869" w:rsidR="005C6773" w:rsidRDefault="00E214A4" w:rsidP="00924252">
            <w:pPr>
              <w:spacing w:before="120"/>
              <w:rPr>
                <w:sz w:val="22"/>
                <w:szCs w:val="22"/>
              </w:rPr>
            </w:pPr>
            <w:r>
              <w:rPr>
                <w:sz w:val="22"/>
                <w:szCs w:val="22"/>
                <w:highlight w:val="yellow"/>
              </w:rPr>
              <w:t xml:space="preserve">BP </w:t>
            </w:r>
            <w:r w:rsidR="00247FAC" w:rsidRPr="00986005">
              <w:rPr>
                <w:sz w:val="22"/>
                <w:szCs w:val="22"/>
                <w:highlight w:val="yellow"/>
              </w:rPr>
              <w:t xml:space="preserve">Phonics Pass Rate Y1 2020-21:  </w:t>
            </w:r>
            <w:r w:rsidR="00924252" w:rsidRPr="00986005">
              <w:rPr>
                <w:sz w:val="22"/>
                <w:szCs w:val="22"/>
                <w:highlight w:val="yellow"/>
              </w:rPr>
              <w:t>79%</w:t>
            </w:r>
            <w:r w:rsidR="00247FAC" w:rsidRPr="00986005">
              <w:rPr>
                <w:sz w:val="22"/>
                <w:szCs w:val="22"/>
                <w:highlight w:val="yellow"/>
              </w:rPr>
              <w:t xml:space="preserve">           Phonics Pass Rate Y2</w:t>
            </w:r>
            <w:r w:rsidR="00924252" w:rsidRPr="00986005">
              <w:rPr>
                <w:sz w:val="22"/>
                <w:szCs w:val="22"/>
                <w:highlight w:val="yellow"/>
              </w:rPr>
              <w:t xml:space="preserve"> Nov </w:t>
            </w:r>
            <w:r w:rsidR="00247FAC" w:rsidRPr="00986005">
              <w:rPr>
                <w:sz w:val="22"/>
                <w:szCs w:val="22"/>
                <w:highlight w:val="yellow"/>
              </w:rPr>
              <w:t xml:space="preserve">2020-21: </w:t>
            </w:r>
            <w:r w:rsidR="00924252" w:rsidRPr="00986005">
              <w:rPr>
                <w:sz w:val="22"/>
                <w:szCs w:val="22"/>
                <w:highlight w:val="yellow"/>
              </w:rPr>
              <w:t>88%</w:t>
            </w:r>
          </w:p>
          <w:p w14:paraId="2A7D5546" w14:textId="6977A030" w:rsidR="00CB2228" w:rsidRPr="00CB2228" w:rsidRDefault="00E214A4" w:rsidP="00924252">
            <w:pPr>
              <w:spacing w:before="120"/>
              <w:rPr>
                <w:color w:val="FF0000"/>
                <w:sz w:val="22"/>
                <w:szCs w:val="22"/>
              </w:rPr>
            </w:pPr>
            <w:r>
              <w:rPr>
                <w:color w:val="FF0000"/>
                <w:sz w:val="22"/>
                <w:szCs w:val="22"/>
              </w:rPr>
              <w:t xml:space="preserve">CHP </w:t>
            </w:r>
          </w:p>
        </w:tc>
      </w:tr>
      <w:bookmarkEnd w:id="15"/>
      <w:bookmarkEnd w:id="16"/>
      <w:bookmarkEnd w:id="17"/>
    </w:tbl>
    <w:p w14:paraId="2A7D5564" w14:textId="1B1987B0"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E98B6" w14:textId="77777777" w:rsidR="00D1436C" w:rsidRDefault="00D1436C">
      <w:pPr>
        <w:spacing w:after="0" w:line="240" w:lineRule="auto"/>
      </w:pPr>
      <w:r>
        <w:separator/>
      </w:r>
    </w:p>
  </w:endnote>
  <w:endnote w:type="continuationSeparator" w:id="0">
    <w:p w14:paraId="009CFB68" w14:textId="77777777" w:rsidR="00D1436C" w:rsidRDefault="00D1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2DD21DD6" w:rsidR="00E22DF9" w:rsidRDefault="00E22DF9">
    <w:pPr>
      <w:pStyle w:val="Footer"/>
      <w:ind w:firstLine="4513"/>
    </w:pPr>
    <w:r>
      <w:fldChar w:fldCharType="begin"/>
    </w:r>
    <w:r>
      <w:instrText xml:space="preserve"> PAGE </w:instrText>
    </w:r>
    <w:r>
      <w:fldChar w:fldCharType="separate"/>
    </w:r>
    <w:r w:rsidR="00707D2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FB7A5" w14:textId="77777777" w:rsidR="00D1436C" w:rsidRDefault="00D1436C">
      <w:pPr>
        <w:spacing w:after="0" w:line="240" w:lineRule="auto"/>
      </w:pPr>
      <w:r>
        <w:separator/>
      </w:r>
    </w:p>
  </w:footnote>
  <w:footnote w:type="continuationSeparator" w:id="0">
    <w:p w14:paraId="5BF8D3E9" w14:textId="77777777" w:rsidR="00D1436C" w:rsidRDefault="00D14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C" w14:textId="77777777" w:rsidR="00E22DF9" w:rsidRDefault="00E22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3521"/>
    <w:multiLevelType w:val="hybridMultilevel"/>
    <w:tmpl w:val="22B614E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B76CC4"/>
    <w:multiLevelType w:val="hybridMultilevel"/>
    <w:tmpl w:val="EC507F6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7D04A28"/>
    <w:multiLevelType w:val="hybridMultilevel"/>
    <w:tmpl w:val="5184BCB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A1F3C11"/>
    <w:multiLevelType w:val="hybridMultilevel"/>
    <w:tmpl w:val="ACCE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925A98"/>
    <w:multiLevelType w:val="hybridMultilevel"/>
    <w:tmpl w:val="624A120A"/>
    <w:lvl w:ilvl="0" w:tplc="252A12B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874284D"/>
    <w:multiLevelType w:val="hybridMultilevel"/>
    <w:tmpl w:val="07C6A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A9799E"/>
    <w:multiLevelType w:val="hybridMultilevel"/>
    <w:tmpl w:val="FFEC9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27271DE"/>
    <w:multiLevelType w:val="hybridMultilevel"/>
    <w:tmpl w:val="58009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A55FD2"/>
    <w:multiLevelType w:val="hybridMultilevel"/>
    <w:tmpl w:val="368AA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FE6189"/>
    <w:multiLevelType w:val="hybridMultilevel"/>
    <w:tmpl w:val="FD94DC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3EF16F93"/>
    <w:multiLevelType w:val="multilevel"/>
    <w:tmpl w:val="59BA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19F2BC1"/>
    <w:multiLevelType w:val="hybridMultilevel"/>
    <w:tmpl w:val="716A50F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46B979A7"/>
    <w:multiLevelType w:val="hybridMultilevel"/>
    <w:tmpl w:val="B078743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49103B61"/>
    <w:multiLevelType w:val="hybridMultilevel"/>
    <w:tmpl w:val="60761F1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4B9D18D0"/>
    <w:multiLevelType w:val="hybridMultilevel"/>
    <w:tmpl w:val="BE74F08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55143470"/>
    <w:multiLevelType w:val="hybridMultilevel"/>
    <w:tmpl w:val="0C0A5E1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5D206677"/>
    <w:multiLevelType w:val="hybridMultilevel"/>
    <w:tmpl w:val="5EDA649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15:restartNumberingAfterBreak="0">
    <w:nsid w:val="5D821C11"/>
    <w:multiLevelType w:val="hybridMultilevel"/>
    <w:tmpl w:val="F11C8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29657B3"/>
    <w:multiLevelType w:val="hybridMultilevel"/>
    <w:tmpl w:val="8BF4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70134"/>
    <w:multiLevelType w:val="hybridMultilevel"/>
    <w:tmpl w:val="922E6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B9B607A"/>
    <w:multiLevelType w:val="hybridMultilevel"/>
    <w:tmpl w:val="CA34AC3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71D14244"/>
    <w:multiLevelType w:val="hybridMultilevel"/>
    <w:tmpl w:val="BDC0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D806C7F"/>
    <w:multiLevelType w:val="hybridMultilevel"/>
    <w:tmpl w:val="E06C172A"/>
    <w:lvl w:ilvl="0" w:tplc="2FA8889A">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7"/>
  </w:num>
  <w:num w:numId="2">
    <w:abstractNumId w:val="5"/>
  </w:num>
  <w:num w:numId="3">
    <w:abstractNumId w:val="9"/>
  </w:num>
  <w:num w:numId="4">
    <w:abstractNumId w:val="12"/>
  </w:num>
  <w:num w:numId="5">
    <w:abstractNumId w:val="1"/>
  </w:num>
  <w:num w:numId="6">
    <w:abstractNumId w:val="17"/>
  </w:num>
  <w:num w:numId="7">
    <w:abstractNumId w:val="28"/>
  </w:num>
  <w:num w:numId="8">
    <w:abstractNumId w:val="34"/>
  </w:num>
  <w:num w:numId="9">
    <w:abstractNumId w:val="31"/>
  </w:num>
  <w:num w:numId="10">
    <w:abstractNumId w:val="30"/>
  </w:num>
  <w:num w:numId="11">
    <w:abstractNumId w:val="6"/>
  </w:num>
  <w:num w:numId="12">
    <w:abstractNumId w:val="32"/>
  </w:num>
  <w:num w:numId="13">
    <w:abstractNumId w:val="25"/>
  </w:num>
  <w:num w:numId="14">
    <w:abstractNumId w:val="4"/>
  </w:num>
  <w:num w:numId="15">
    <w:abstractNumId w:val="10"/>
  </w:num>
  <w:num w:numId="16">
    <w:abstractNumId w:val="24"/>
  </w:num>
  <w:num w:numId="17">
    <w:abstractNumId w:val="14"/>
  </w:num>
  <w:num w:numId="18">
    <w:abstractNumId w:val="22"/>
  </w:num>
  <w:num w:numId="19">
    <w:abstractNumId w:val="15"/>
  </w:num>
  <w:num w:numId="20">
    <w:abstractNumId w:val="23"/>
  </w:num>
  <w:num w:numId="21">
    <w:abstractNumId w:val="0"/>
  </w:num>
  <w:num w:numId="22">
    <w:abstractNumId w:val="35"/>
  </w:num>
  <w:num w:numId="23">
    <w:abstractNumId w:val="21"/>
  </w:num>
  <w:num w:numId="24">
    <w:abstractNumId w:val="29"/>
  </w:num>
  <w:num w:numId="25">
    <w:abstractNumId w:val="2"/>
  </w:num>
  <w:num w:numId="26">
    <w:abstractNumId w:val="3"/>
  </w:num>
  <w:num w:numId="27">
    <w:abstractNumId w:val="20"/>
  </w:num>
  <w:num w:numId="28">
    <w:abstractNumId w:val="16"/>
  </w:num>
  <w:num w:numId="29">
    <w:abstractNumId w:val="19"/>
  </w:num>
  <w:num w:numId="30">
    <w:abstractNumId w:val="18"/>
  </w:num>
  <w:num w:numId="31">
    <w:abstractNumId w:val="8"/>
  </w:num>
  <w:num w:numId="32">
    <w:abstractNumId w:val="11"/>
  </w:num>
  <w:num w:numId="33">
    <w:abstractNumId w:val="13"/>
  </w:num>
  <w:num w:numId="34">
    <w:abstractNumId w:val="27"/>
  </w:num>
  <w:num w:numId="35">
    <w:abstractNumId w:val="3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793C"/>
    <w:rsid w:val="00032E04"/>
    <w:rsid w:val="00051751"/>
    <w:rsid w:val="00056D38"/>
    <w:rsid w:val="00066B73"/>
    <w:rsid w:val="00066CEA"/>
    <w:rsid w:val="00071462"/>
    <w:rsid w:val="000A0422"/>
    <w:rsid w:val="00104B19"/>
    <w:rsid w:val="00116E75"/>
    <w:rsid w:val="00120AB1"/>
    <w:rsid w:val="001502DF"/>
    <w:rsid w:val="001569C2"/>
    <w:rsid w:val="0017054F"/>
    <w:rsid w:val="00171A65"/>
    <w:rsid w:val="00175756"/>
    <w:rsid w:val="00191FB9"/>
    <w:rsid w:val="00193B1E"/>
    <w:rsid w:val="001A3136"/>
    <w:rsid w:val="001B44FC"/>
    <w:rsid w:val="001E079E"/>
    <w:rsid w:val="001E123E"/>
    <w:rsid w:val="001E2471"/>
    <w:rsid w:val="001F1D3A"/>
    <w:rsid w:val="00210422"/>
    <w:rsid w:val="002114F9"/>
    <w:rsid w:val="00223BF0"/>
    <w:rsid w:val="00247FAC"/>
    <w:rsid w:val="00287629"/>
    <w:rsid w:val="00287BBD"/>
    <w:rsid w:val="002979FE"/>
    <w:rsid w:val="002A02FB"/>
    <w:rsid w:val="002A175C"/>
    <w:rsid w:val="002D5B1E"/>
    <w:rsid w:val="002F3C5B"/>
    <w:rsid w:val="002F72FB"/>
    <w:rsid w:val="0030006A"/>
    <w:rsid w:val="003147DB"/>
    <w:rsid w:val="003308F1"/>
    <w:rsid w:val="00394692"/>
    <w:rsid w:val="003954C3"/>
    <w:rsid w:val="003C1C68"/>
    <w:rsid w:val="003C285B"/>
    <w:rsid w:val="003E5014"/>
    <w:rsid w:val="004044AA"/>
    <w:rsid w:val="004229D0"/>
    <w:rsid w:val="00435BA3"/>
    <w:rsid w:val="00440714"/>
    <w:rsid w:val="00454C4F"/>
    <w:rsid w:val="00483FF6"/>
    <w:rsid w:val="004A31AE"/>
    <w:rsid w:val="004B09F1"/>
    <w:rsid w:val="004B1D74"/>
    <w:rsid w:val="004D5746"/>
    <w:rsid w:val="004E2F26"/>
    <w:rsid w:val="004E6EBE"/>
    <w:rsid w:val="00526207"/>
    <w:rsid w:val="005309AE"/>
    <w:rsid w:val="00575A1D"/>
    <w:rsid w:val="005764A6"/>
    <w:rsid w:val="0058509F"/>
    <w:rsid w:val="005921B3"/>
    <w:rsid w:val="00593116"/>
    <w:rsid w:val="005945AE"/>
    <w:rsid w:val="005A058D"/>
    <w:rsid w:val="005C4215"/>
    <w:rsid w:val="005C6773"/>
    <w:rsid w:val="005D1CDF"/>
    <w:rsid w:val="005E4F22"/>
    <w:rsid w:val="0060470B"/>
    <w:rsid w:val="006203DD"/>
    <w:rsid w:val="00631936"/>
    <w:rsid w:val="00652F51"/>
    <w:rsid w:val="0067533A"/>
    <w:rsid w:val="0068726F"/>
    <w:rsid w:val="00695AD3"/>
    <w:rsid w:val="006A04A1"/>
    <w:rsid w:val="006C34EB"/>
    <w:rsid w:val="006D177E"/>
    <w:rsid w:val="006E7FB1"/>
    <w:rsid w:val="006F0E93"/>
    <w:rsid w:val="00703DD5"/>
    <w:rsid w:val="00707D25"/>
    <w:rsid w:val="007102A6"/>
    <w:rsid w:val="00714964"/>
    <w:rsid w:val="0072148F"/>
    <w:rsid w:val="007379C5"/>
    <w:rsid w:val="00740BAC"/>
    <w:rsid w:val="00741B9E"/>
    <w:rsid w:val="00761E99"/>
    <w:rsid w:val="0077714F"/>
    <w:rsid w:val="007831A4"/>
    <w:rsid w:val="007B2943"/>
    <w:rsid w:val="007C2F04"/>
    <w:rsid w:val="007C4907"/>
    <w:rsid w:val="007C691F"/>
    <w:rsid w:val="007F3892"/>
    <w:rsid w:val="00803EB4"/>
    <w:rsid w:val="008065E3"/>
    <w:rsid w:val="00820C09"/>
    <w:rsid w:val="008267A5"/>
    <w:rsid w:val="00866CD5"/>
    <w:rsid w:val="00881801"/>
    <w:rsid w:val="008843AC"/>
    <w:rsid w:val="00892AFE"/>
    <w:rsid w:val="00893DDC"/>
    <w:rsid w:val="00895DB1"/>
    <w:rsid w:val="008E0D54"/>
    <w:rsid w:val="008E7DE1"/>
    <w:rsid w:val="0090656D"/>
    <w:rsid w:val="00924252"/>
    <w:rsid w:val="009536A8"/>
    <w:rsid w:val="00956E9E"/>
    <w:rsid w:val="00965F4E"/>
    <w:rsid w:val="00980A3A"/>
    <w:rsid w:val="00985C1D"/>
    <w:rsid w:val="00986005"/>
    <w:rsid w:val="009A0D80"/>
    <w:rsid w:val="009A65A0"/>
    <w:rsid w:val="009A73FA"/>
    <w:rsid w:val="009B4305"/>
    <w:rsid w:val="009B711B"/>
    <w:rsid w:val="009C5E6C"/>
    <w:rsid w:val="009D71E8"/>
    <w:rsid w:val="009E6F1C"/>
    <w:rsid w:val="009E71CA"/>
    <w:rsid w:val="009F4AE1"/>
    <w:rsid w:val="00A17C9C"/>
    <w:rsid w:val="00A355A6"/>
    <w:rsid w:val="00A403A9"/>
    <w:rsid w:val="00A563FE"/>
    <w:rsid w:val="00A6758E"/>
    <w:rsid w:val="00A741DA"/>
    <w:rsid w:val="00A977DC"/>
    <w:rsid w:val="00AA79C2"/>
    <w:rsid w:val="00AE3C77"/>
    <w:rsid w:val="00AF16D7"/>
    <w:rsid w:val="00B117FD"/>
    <w:rsid w:val="00B14EE2"/>
    <w:rsid w:val="00B256E9"/>
    <w:rsid w:val="00B34C3F"/>
    <w:rsid w:val="00B417B7"/>
    <w:rsid w:val="00B63966"/>
    <w:rsid w:val="00B76F75"/>
    <w:rsid w:val="00BA5A5F"/>
    <w:rsid w:val="00BA68B8"/>
    <w:rsid w:val="00BD440E"/>
    <w:rsid w:val="00BE33A3"/>
    <w:rsid w:val="00BE4F4D"/>
    <w:rsid w:val="00C06C63"/>
    <w:rsid w:val="00C713DE"/>
    <w:rsid w:val="00C74B80"/>
    <w:rsid w:val="00C758B5"/>
    <w:rsid w:val="00CA0FB4"/>
    <w:rsid w:val="00CA6F75"/>
    <w:rsid w:val="00CB2228"/>
    <w:rsid w:val="00CD46A6"/>
    <w:rsid w:val="00CF17D7"/>
    <w:rsid w:val="00D1436C"/>
    <w:rsid w:val="00D268D7"/>
    <w:rsid w:val="00D273F1"/>
    <w:rsid w:val="00D33FE5"/>
    <w:rsid w:val="00D463FB"/>
    <w:rsid w:val="00D74B8A"/>
    <w:rsid w:val="00D82B86"/>
    <w:rsid w:val="00D97712"/>
    <w:rsid w:val="00DA659C"/>
    <w:rsid w:val="00DF20D6"/>
    <w:rsid w:val="00E214A4"/>
    <w:rsid w:val="00E22DF9"/>
    <w:rsid w:val="00E448B8"/>
    <w:rsid w:val="00E46E1A"/>
    <w:rsid w:val="00E504E2"/>
    <w:rsid w:val="00E66558"/>
    <w:rsid w:val="00E91CFC"/>
    <w:rsid w:val="00E9216E"/>
    <w:rsid w:val="00E96EE6"/>
    <w:rsid w:val="00EA34BE"/>
    <w:rsid w:val="00EB6F7D"/>
    <w:rsid w:val="00ED30B0"/>
    <w:rsid w:val="00EF6B89"/>
    <w:rsid w:val="00F01224"/>
    <w:rsid w:val="00F01DA5"/>
    <w:rsid w:val="00F06B47"/>
    <w:rsid w:val="00F124CF"/>
    <w:rsid w:val="00F20243"/>
    <w:rsid w:val="00F50F86"/>
    <w:rsid w:val="00F64143"/>
    <w:rsid w:val="00F94A5B"/>
    <w:rsid w:val="00F97C98"/>
    <w:rsid w:val="00FA018A"/>
    <w:rsid w:val="00FE1D63"/>
    <w:rsid w:val="00FF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773"/>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5C6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C3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12266">
      <w:bodyDiv w:val="1"/>
      <w:marLeft w:val="0"/>
      <w:marRight w:val="0"/>
      <w:marTop w:val="0"/>
      <w:marBottom w:val="0"/>
      <w:divBdr>
        <w:top w:val="none" w:sz="0" w:space="0" w:color="auto"/>
        <w:left w:val="none" w:sz="0" w:space="0" w:color="auto"/>
        <w:bottom w:val="none" w:sz="0" w:space="0" w:color="auto"/>
        <w:right w:val="none" w:sz="0" w:space="0" w:color="auto"/>
      </w:divBdr>
    </w:div>
    <w:div w:id="392236836">
      <w:bodyDiv w:val="1"/>
      <w:marLeft w:val="0"/>
      <w:marRight w:val="0"/>
      <w:marTop w:val="0"/>
      <w:marBottom w:val="0"/>
      <w:divBdr>
        <w:top w:val="none" w:sz="0" w:space="0" w:color="auto"/>
        <w:left w:val="none" w:sz="0" w:space="0" w:color="auto"/>
        <w:bottom w:val="none" w:sz="0" w:space="0" w:color="auto"/>
        <w:right w:val="none" w:sz="0" w:space="0" w:color="auto"/>
      </w:divBdr>
    </w:div>
    <w:div w:id="1395271394">
      <w:bodyDiv w:val="1"/>
      <w:marLeft w:val="0"/>
      <w:marRight w:val="0"/>
      <w:marTop w:val="0"/>
      <w:marBottom w:val="0"/>
      <w:divBdr>
        <w:top w:val="none" w:sz="0" w:space="0" w:color="auto"/>
        <w:left w:val="none" w:sz="0" w:space="0" w:color="auto"/>
        <w:bottom w:val="none" w:sz="0" w:space="0" w:color="auto"/>
        <w:right w:val="none" w:sz="0" w:space="0" w:color="auto"/>
      </w:divBdr>
    </w:div>
    <w:div w:id="1697196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3591</Words>
  <Characters>20473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Head</cp:lastModifiedBy>
  <cp:revision>2</cp:revision>
  <cp:lastPrinted>2022-11-09T08:26:00Z</cp:lastPrinted>
  <dcterms:created xsi:type="dcterms:W3CDTF">2023-02-02T13:35:00Z</dcterms:created>
  <dcterms:modified xsi:type="dcterms:W3CDTF">2023-02-02T13:35:00Z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